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11" w:rsidRPr="0073035A" w:rsidRDefault="00456A11" w:rsidP="00456A11">
      <w:pPr>
        <w:rPr>
          <w:rFonts w:ascii="Times New Roman" w:hAnsi="Times New Roman" w:cs="Times New Roman"/>
          <w:b/>
          <w:color w:val="222222"/>
          <w:u w:val="single"/>
          <w:shd w:val="clear" w:color="auto" w:fill="FFFFFF"/>
        </w:rPr>
      </w:pPr>
    </w:p>
    <w:p w:rsidR="00456A11" w:rsidRPr="0073035A" w:rsidRDefault="00456A11" w:rsidP="00456A11">
      <w:pPr>
        <w:rPr>
          <w:rFonts w:ascii="Times New Roman" w:hAnsi="Times New Roman" w:cs="Times New Roman"/>
          <w:b/>
          <w:color w:val="222222"/>
          <w:u w:val="single"/>
          <w:shd w:val="clear" w:color="auto" w:fill="FFFFFF"/>
        </w:rPr>
      </w:pPr>
      <w:r w:rsidRPr="0073035A">
        <w:rPr>
          <w:rFonts w:ascii="Times New Roman" w:hAnsi="Times New Roman" w:cs="Times New Roman"/>
          <w:b/>
          <w:color w:val="222222"/>
          <w:u w:val="single"/>
          <w:shd w:val="clear" w:color="auto" w:fill="FFFFFF"/>
        </w:rPr>
        <w:t xml:space="preserve">TERMS REGARDING REFUND OF BANK </w:t>
      </w:r>
      <w:r w:rsidR="00A20FE3" w:rsidRPr="0073035A">
        <w:rPr>
          <w:rFonts w:ascii="Times New Roman" w:hAnsi="Times New Roman" w:cs="Times New Roman"/>
          <w:b/>
          <w:color w:val="222222"/>
          <w:u w:val="single"/>
          <w:shd w:val="clear" w:color="auto" w:fill="FFFFFF"/>
        </w:rPr>
        <w:t>GUARANTEE TO BE SUBMITTED ALONG WITH EOI DATED 10.08.020</w:t>
      </w:r>
    </w:p>
    <w:p w:rsidR="00456A11" w:rsidRPr="0073035A" w:rsidRDefault="00456A11" w:rsidP="00456A11">
      <w:pPr>
        <w:rPr>
          <w:rFonts w:ascii="Times New Roman" w:hAnsi="Times New Roman" w:cs="Times New Roman"/>
          <w:color w:val="222222"/>
          <w:shd w:val="clear" w:color="auto" w:fill="FFFFFF"/>
        </w:rPr>
      </w:pPr>
      <w:r w:rsidRPr="0073035A">
        <w:rPr>
          <w:rFonts w:ascii="Times New Roman" w:hAnsi="Times New Roman" w:cs="Times New Roman"/>
          <w:color w:val="222222"/>
          <w:shd w:val="clear" w:color="auto" w:fill="FFFFFF"/>
        </w:rPr>
        <w:t>Prospective Resolution Applicants (PRA) shall pay a</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refundable process participation deposit EMD of INR 50 lakhs (Rupees</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fifty lakhs only) along with the application for EOI by way of Bank</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Guarantee/RTGS in favour of Indirapuram Habitat Centre Private</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Limited, which will be refundable to all the PRAs as under-:</w:t>
      </w:r>
    </w:p>
    <w:p w:rsidR="00A20FE3" w:rsidRPr="0073035A" w:rsidRDefault="00456A11" w:rsidP="00A20FE3">
      <w:pPr>
        <w:pStyle w:val="ListParagraph"/>
        <w:numPr>
          <w:ilvl w:val="0"/>
          <w:numId w:val="1"/>
        </w:numPr>
        <w:rPr>
          <w:rFonts w:ascii="Times New Roman" w:hAnsi="Times New Roman" w:cs="Times New Roman"/>
        </w:rPr>
      </w:pPr>
      <w:r w:rsidRPr="0073035A">
        <w:rPr>
          <w:rFonts w:ascii="Times New Roman" w:hAnsi="Times New Roman" w:cs="Times New Roman"/>
          <w:color w:val="222222"/>
          <w:shd w:val="clear" w:color="auto" w:fill="FFFFFF"/>
        </w:rPr>
        <w:t>Within 10 days from the date of issuance of provisional</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list of Prospective Resolution Applicants in the matter, if the name</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of PRA is not there in the provisional list. </w:t>
      </w:r>
    </w:p>
    <w:p w:rsidR="00A20FE3" w:rsidRPr="0073035A" w:rsidRDefault="00A20FE3" w:rsidP="00A20FE3">
      <w:pPr>
        <w:pStyle w:val="ListParagraph"/>
        <w:rPr>
          <w:rFonts w:ascii="Times New Roman" w:hAnsi="Times New Roman" w:cs="Times New Roman"/>
        </w:rPr>
      </w:pPr>
    </w:p>
    <w:p w:rsidR="00A20FE3" w:rsidRPr="0073035A" w:rsidRDefault="00456A11" w:rsidP="00A20FE3">
      <w:pPr>
        <w:pStyle w:val="ListParagraph"/>
        <w:numPr>
          <w:ilvl w:val="0"/>
          <w:numId w:val="1"/>
        </w:numPr>
        <w:rPr>
          <w:rFonts w:ascii="Times New Roman" w:hAnsi="Times New Roman" w:cs="Times New Roman"/>
        </w:rPr>
      </w:pPr>
      <w:r w:rsidRPr="0073035A">
        <w:rPr>
          <w:rFonts w:ascii="Times New Roman" w:hAnsi="Times New Roman" w:cs="Times New Roman"/>
          <w:color w:val="222222"/>
          <w:shd w:val="clear" w:color="auto" w:fill="FFFFFF"/>
        </w:rPr>
        <w:t>Within 10 days from the last date of submission of</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Resolution Plan in the matter, if PRA not filed resolution plan.</w:t>
      </w:r>
      <w:r w:rsidR="00A20FE3" w:rsidRPr="0073035A">
        <w:rPr>
          <w:rFonts w:ascii="Times New Roman" w:hAnsi="Times New Roman" w:cs="Times New Roman"/>
          <w:color w:val="222222"/>
          <w:shd w:val="clear" w:color="auto" w:fill="FFFFFF"/>
        </w:rPr>
        <w:t xml:space="preserve"> </w:t>
      </w:r>
    </w:p>
    <w:p w:rsidR="00A20FE3" w:rsidRPr="0073035A" w:rsidRDefault="00A20FE3" w:rsidP="00A20FE3">
      <w:pPr>
        <w:pStyle w:val="ListParagraph"/>
        <w:rPr>
          <w:rFonts w:ascii="Times New Roman" w:hAnsi="Times New Roman" w:cs="Times New Roman"/>
          <w:color w:val="222222"/>
          <w:shd w:val="clear" w:color="auto" w:fill="FFFFFF"/>
        </w:rPr>
      </w:pPr>
    </w:p>
    <w:p w:rsidR="00A20FE3" w:rsidRPr="0073035A" w:rsidRDefault="00456A11" w:rsidP="00A20FE3">
      <w:pPr>
        <w:pStyle w:val="ListParagraph"/>
        <w:numPr>
          <w:ilvl w:val="0"/>
          <w:numId w:val="1"/>
        </w:numPr>
        <w:rPr>
          <w:rFonts w:ascii="Times New Roman" w:hAnsi="Times New Roman" w:cs="Times New Roman"/>
        </w:rPr>
      </w:pPr>
      <w:r w:rsidRPr="0073035A">
        <w:rPr>
          <w:rFonts w:ascii="Times New Roman" w:hAnsi="Times New Roman" w:cs="Times New Roman"/>
          <w:color w:val="222222"/>
          <w:shd w:val="clear" w:color="auto" w:fill="FFFFFF"/>
        </w:rPr>
        <w:t xml:space="preserve">Within 10 days from the date of </w:t>
      </w:r>
      <w:r w:rsidR="00A20FE3" w:rsidRPr="0073035A">
        <w:rPr>
          <w:rFonts w:ascii="Times New Roman" w:hAnsi="Times New Roman" w:cs="Times New Roman"/>
          <w:color w:val="222222"/>
          <w:shd w:val="clear" w:color="auto" w:fill="FFFFFF"/>
        </w:rPr>
        <w:t xml:space="preserve">rejection </w:t>
      </w:r>
      <w:r w:rsidRPr="0073035A">
        <w:rPr>
          <w:rFonts w:ascii="Times New Roman" w:hAnsi="Times New Roman" w:cs="Times New Roman"/>
          <w:color w:val="222222"/>
          <w:shd w:val="clear" w:color="auto" w:fill="FFFFFF"/>
        </w:rPr>
        <w:t>of the resolution</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plan by Committee of Creditors (CoC) in the matter.</w:t>
      </w:r>
    </w:p>
    <w:p w:rsidR="00A20FE3" w:rsidRPr="0073035A" w:rsidRDefault="00A20FE3" w:rsidP="00A20FE3">
      <w:pPr>
        <w:pStyle w:val="ListParagraph"/>
        <w:rPr>
          <w:rFonts w:ascii="Times New Roman" w:hAnsi="Times New Roman" w:cs="Times New Roman"/>
          <w:color w:val="222222"/>
          <w:shd w:val="clear" w:color="auto" w:fill="FFFFFF"/>
        </w:rPr>
      </w:pPr>
    </w:p>
    <w:p w:rsidR="00A5467B" w:rsidRPr="0073035A" w:rsidRDefault="00456A11" w:rsidP="00A20FE3">
      <w:pPr>
        <w:rPr>
          <w:rFonts w:ascii="Times New Roman" w:hAnsi="Times New Roman" w:cs="Times New Roman"/>
          <w:color w:val="222222"/>
          <w:shd w:val="clear" w:color="auto" w:fill="FFFFFF"/>
        </w:rPr>
      </w:pPr>
      <w:r w:rsidRPr="0073035A">
        <w:rPr>
          <w:rFonts w:ascii="Times New Roman" w:hAnsi="Times New Roman" w:cs="Times New Roman"/>
          <w:color w:val="222222"/>
          <w:shd w:val="clear" w:color="auto" w:fill="FFFFFF"/>
        </w:rPr>
        <w:t>The above is subject to the decision of the Committee of Creditors in</w:t>
      </w:r>
      <w:r w:rsidR="00A20FE3" w:rsidRPr="0073035A">
        <w:rPr>
          <w:rFonts w:ascii="Times New Roman" w:hAnsi="Times New Roman" w:cs="Times New Roman"/>
          <w:color w:val="222222"/>
          <w:shd w:val="clear" w:color="auto" w:fill="FFFFFF"/>
        </w:rPr>
        <w:t xml:space="preserve"> </w:t>
      </w:r>
      <w:r w:rsidRPr="0073035A">
        <w:rPr>
          <w:rFonts w:ascii="Times New Roman" w:hAnsi="Times New Roman" w:cs="Times New Roman"/>
          <w:color w:val="222222"/>
          <w:shd w:val="clear" w:color="auto" w:fill="FFFFFF"/>
        </w:rPr>
        <w:t>the matter.</w:t>
      </w: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73035A" w:rsidRDefault="0073035A" w:rsidP="00A20FE3">
      <w:pPr>
        <w:rPr>
          <w:rFonts w:ascii="Arial" w:hAnsi="Arial" w:cs="Arial"/>
          <w:color w:val="222222"/>
          <w:shd w:val="clear" w:color="auto" w:fill="FFFFFF"/>
        </w:rPr>
      </w:pPr>
    </w:p>
    <w:p w:rsidR="0073035A" w:rsidRDefault="0073035A"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Default="00FE6428" w:rsidP="00A20FE3">
      <w:pPr>
        <w:rPr>
          <w:rFonts w:ascii="Arial" w:hAnsi="Arial" w:cs="Arial"/>
          <w:color w:val="222222"/>
          <w:shd w:val="clear" w:color="auto" w:fill="FFFFFF"/>
        </w:rPr>
      </w:pPr>
    </w:p>
    <w:p w:rsidR="00FE6428" w:rsidRPr="00FA6FF0" w:rsidRDefault="00FE6428" w:rsidP="00FE642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FORMAT OF </w:t>
      </w:r>
      <w:r w:rsidRPr="00FA6FF0">
        <w:rPr>
          <w:rFonts w:ascii="Times New Roman" w:hAnsi="Times New Roman" w:cs="Times New Roman"/>
          <w:b/>
          <w:sz w:val="24"/>
          <w:szCs w:val="24"/>
        </w:rPr>
        <w:t>BANK GUARANTEE</w:t>
      </w:r>
    </w:p>
    <w:p w:rsidR="00FE6428" w:rsidRPr="00FA6FF0" w:rsidRDefault="00FE6428" w:rsidP="00FE6428">
      <w:pPr>
        <w:widowControl w:val="0"/>
        <w:spacing w:after="0" w:line="360" w:lineRule="auto"/>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w:t>
      </w:r>
      <w:r w:rsidRPr="00FA6FF0">
        <w:rPr>
          <w:rFonts w:ascii="Times New Roman" w:hAnsi="Times New Roman" w:cs="Times New Roman"/>
          <w:i/>
          <w:color w:val="000000" w:themeColor="text1"/>
          <w:sz w:val="24"/>
          <w:szCs w:val="24"/>
        </w:rPr>
        <w:t>To be on non-judicial stamp paper of appropriate stamp duty value relevant to place of execution</w:t>
      </w:r>
      <w:r w:rsidRPr="00FA6FF0">
        <w:rPr>
          <w:rFonts w:ascii="Times New Roman" w:hAnsi="Times New Roman" w:cs="Times New Roman"/>
          <w:color w:val="000000" w:themeColor="text1"/>
          <w:sz w:val="24"/>
          <w:szCs w:val="24"/>
        </w:rPr>
        <w:t>)</w:t>
      </w:r>
    </w:p>
    <w:p w:rsidR="00FE6428" w:rsidRPr="00FA6FF0" w:rsidRDefault="00FE6428" w:rsidP="00FE6428">
      <w:pPr>
        <w:widowControl w:val="0"/>
        <w:spacing w:after="0" w:line="360" w:lineRule="auto"/>
        <w:jc w:val="both"/>
        <w:rPr>
          <w:rFonts w:ascii="Times New Roman" w:hAnsi="Times New Roman" w:cs="Times New Roman"/>
          <w:bCs/>
          <w:color w:val="000000" w:themeColor="text1"/>
          <w:sz w:val="24"/>
          <w:szCs w:val="24"/>
        </w:rPr>
      </w:pPr>
    </w:p>
    <w:p w:rsidR="00FE6428" w:rsidRPr="00B461A3" w:rsidRDefault="00FE6428" w:rsidP="00FE6428">
      <w:pPr>
        <w:widowControl w:val="0"/>
        <w:spacing w:after="0" w:line="360" w:lineRule="auto"/>
        <w:jc w:val="both"/>
        <w:rPr>
          <w:rFonts w:ascii="Times New Roman" w:hAnsi="Times New Roman" w:cs="Times New Roman"/>
          <w:bCs/>
          <w:color w:val="000000" w:themeColor="text1"/>
          <w:sz w:val="24"/>
          <w:szCs w:val="24"/>
        </w:rPr>
      </w:pPr>
      <w:r w:rsidRPr="00B461A3">
        <w:rPr>
          <w:rFonts w:ascii="Times New Roman" w:hAnsi="Times New Roman" w:cs="Times New Roman"/>
          <w:bCs/>
          <w:color w:val="000000" w:themeColor="text1"/>
          <w:sz w:val="24"/>
          <w:szCs w:val="24"/>
        </w:rPr>
        <w:t>To</w:t>
      </w:r>
    </w:p>
    <w:p w:rsidR="00FE6428" w:rsidRPr="00B461A3" w:rsidRDefault="00FE6428" w:rsidP="00FE6428">
      <w:pPr>
        <w:widowControl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Name of the Bank Guarantee issuing Bank</w:t>
      </w:r>
    </w:p>
    <w:p w:rsidR="00FE6428" w:rsidRPr="00FA6FF0" w:rsidRDefault="00FE6428" w:rsidP="00FE6428">
      <w:pPr>
        <w:widowControl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w:t>
      </w:r>
    </w:p>
    <w:p w:rsidR="00FE6428" w:rsidRPr="00FA6FF0" w:rsidRDefault="00FE6428" w:rsidP="00FE6428">
      <w:pPr>
        <w:widowControl w:val="0"/>
        <w:spacing w:after="0" w:line="360" w:lineRule="auto"/>
        <w:jc w:val="both"/>
        <w:rPr>
          <w:rFonts w:ascii="Times New Roman" w:hAnsi="Times New Roman" w:cs="Times New Roman"/>
          <w:bCs/>
          <w:color w:val="000000" w:themeColor="text1"/>
          <w:sz w:val="24"/>
          <w:szCs w:val="24"/>
        </w:rPr>
      </w:pPr>
    </w:p>
    <w:p w:rsidR="00FE6428" w:rsidRPr="00FA6FF0" w:rsidRDefault="00FE6428" w:rsidP="00FE6428">
      <w:pPr>
        <w:widowControl w:val="0"/>
        <w:spacing w:after="0" w:line="360" w:lineRule="auto"/>
        <w:jc w:val="both"/>
        <w:rPr>
          <w:rFonts w:ascii="Times New Roman" w:hAnsi="Times New Roman" w:cs="Times New Roman"/>
          <w:bCs/>
          <w:color w:val="000000" w:themeColor="text1"/>
          <w:sz w:val="24"/>
          <w:szCs w:val="24"/>
        </w:rPr>
      </w:pPr>
      <w:r w:rsidRPr="00FA6FF0">
        <w:rPr>
          <w:rFonts w:ascii="Times New Roman" w:hAnsi="Times New Roman" w:cs="Times New Roman"/>
          <w:bCs/>
          <w:color w:val="000000" w:themeColor="text1"/>
          <w:sz w:val="24"/>
          <w:szCs w:val="24"/>
        </w:rPr>
        <w:t>WHEREAS</w:t>
      </w:r>
    </w:p>
    <w:p w:rsidR="00FE6428" w:rsidRPr="00FA6FF0" w:rsidRDefault="00FE6428" w:rsidP="00FE6428">
      <w:pPr>
        <w:pStyle w:val="ListParagraph"/>
        <w:widowControl w:val="0"/>
        <w:numPr>
          <w:ilvl w:val="0"/>
          <w:numId w:val="4"/>
        </w:numPr>
        <w:autoSpaceDE w:val="0"/>
        <w:autoSpaceDN w:val="0"/>
        <w:spacing w:after="0" w:line="360" w:lineRule="auto"/>
        <w:ind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w:t>
      </w:r>
      <w:r w:rsidRPr="00FA6FF0">
        <w:rPr>
          <w:rFonts w:ascii="Times New Roman" w:hAnsi="Times New Roman" w:cs="Times New Roman"/>
          <w:i/>
          <w:color w:val="000000" w:themeColor="text1"/>
          <w:sz w:val="24"/>
          <w:szCs w:val="24"/>
        </w:rPr>
        <w:t>Insert name of the P</w:t>
      </w:r>
      <w:r>
        <w:rPr>
          <w:rFonts w:ascii="Times New Roman" w:hAnsi="Times New Roman" w:cs="Times New Roman"/>
          <w:i/>
          <w:color w:val="000000" w:themeColor="text1"/>
          <w:sz w:val="24"/>
          <w:szCs w:val="24"/>
        </w:rPr>
        <w:t>rospective</w:t>
      </w:r>
      <w:r w:rsidRPr="00FA6FF0">
        <w:rPr>
          <w:rFonts w:ascii="Times New Roman" w:hAnsi="Times New Roman" w:cs="Times New Roman"/>
          <w:i/>
          <w:color w:val="000000" w:themeColor="text1"/>
          <w:sz w:val="24"/>
          <w:szCs w:val="24"/>
        </w:rPr>
        <w:t xml:space="preserve"> Resolution Applicant</w:t>
      </w:r>
      <w:r w:rsidRPr="00FA6FF0">
        <w:rPr>
          <w:rFonts w:ascii="Times New Roman" w:hAnsi="Times New Roman" w:cs="Times New Roman"/>
          <w:color w:val="000000" w:themeColor="text1"/>
          <w:sz w:val="24"/>
          <w:szCs w:val="24"/>
        </w:rPr>
        <w:t>/PRA]</w:t>
      </w:r>
      <w:r w:rsidRPr="00FA6FF0">
        <w:rPr>
          <w:rStyle w:val="FootnoteReference"/>
          <w:rFonts w:ascii="Times New Roman" w:hAnsi="Times New Roman" w:cs="Times New Roman"/>
          <w:color w:val="000000" w:themeColor="text1"/>
          <w:sz w:val="24"/>
          <w:szCs w:val="24"/>
        </w:rPr>
        <w:footnoteReference w:id="2"/>
      </w:r>
      <w:r w:rsidRPr="00FA6FF0">
        <w:rPr>
          <w:rFonts w:ascii="Times New Roman" w:hAnsi="Times New Roman" w:cs="Times New Roman"/>
          <w:color w:val="000000" w:themeColor="text1"/>
          <w:sz w:val="24"/>
          <w:szCs w:val="24"/>
        </w:rPr>
        <w:t xml:space="preserve"> incorporated in [India]/ [</w:t>
      </w:r>
      <w:r w:rsidRPr="00FA6FF0">
        <w:rPr>
          <w:rFonts w:ascii="Times New Roman" w:hAnsi="Times New Roman" w:cs="Times New Roman"/>
          <w:i/>
          <w:color w:val="000000" w:themeColor="text1"/>
          <w:sz w:val="24"/>
          <w:szCs w:val="24"/>
        </w:rPr>
        <w:t>insert name of country where guarantor is incorporated</w:t>
      </w:r>
      <w:r w:rsidRPr="00FA6FF0">
        <w:rPr>
          <w:rFonts w:ascii="Times New Roman" w:hAnsi="Times New Roman" w:cs="Times New Roman"/>
          <w:color w:val="000000" w:themeColor="text1"/>
          <w:sz w:val="24"/>
          <w:szCs w:val="24"/>
        </w:rPr>
        <w:t>]</w:t>
      </w:r>
      <w:r w:rsidRPr="00FA6FF0">
        <w:rPr>
          <w:rStyle w:val="FootnoteReference"/>
          <w:rFonts w:ascii="Times New Roman" w:hAnsi="Times New Roman" w:cs="Times New Roman"/>
          <w:color w:val="000000" w:themeColor="text1"/>
          <w:sz w:val="24"/>
          <w:szCs w:val="24"/>
        </w:rPr>
        <w:footnoteReference w:id="3"/>
      </w:r>
      <w:r w:rsidRPr="00FA6FF0">
        <w:rPr>
          <w:rFonts w:ascii="Times New Roman" w:hAnsi="Times New Roman" w:cs="Times New Roman"/>
          <w:color w:val="000000" w:themeColor="text1"/>
          <w:sz w:val="24"/>
          <w:szCs w:val="24"/>
        </w:rPr>
        <w:t xml:space="preserve"> under the [Companies Act, [1956/2013]]/ [</w:t>
      </w:r>
      <w:r w:rsidRPr="00FA6FF0">
        <w:rPr>
          <w:rFonts w:ascii="Times New Roman" w:hAnsi="Times New Roman" w:cs="Times New Roman"/>
          <w:i/>
          <w:color w:val="000000" w:themeColor="text1"/>
          <w:sz w:val="24"/>
          <w:szCs w:val="24"/>
        </w:rPr>
        <w:t>insert name of legis</w:t>
      </w:r>
      <w:bookmarkStart w:id="0" w:name="_GoBack"/>
      <w:bookmarkEnd w:id="0"/>
      <w:r w:rsidRPr="00FA6FF0">
        <w:rPr>
          <w:rFonts w:ascii="Times New Roman" w:hAnsi="Times New Roman" w:cs="Times New Roman"/>
          <w:i/>
          <w:color w:val="000000" w:themeColor="text1"/>
          <w:sz w:val="24"/>
          <w:szCs w:val="24"/>
        </w:rPr>
        <w:t>lation under which the entity is incorporated</w:t>
      </w:r>
      <w:r w:rsidRPr="00FA6FF0">
        <w:rPr>
          <w:rFonts w:ascii="Times New Roman" w:hAnsi="Times New Roman" w:cs="Times New Roman"/>
          <w:color w:val="000000" w:themeColor="text1"/>
          <w:sz w:val="24"/>
          <w:szCs w:val="24"/>
        </w:rPr>
        <w:t>] with corporate identity number [●], whose registered office is at [</w:t>
      </w:r>
      <w:r w:rsidRPr="00FA6FF0">
        <w:rPr>
          <w:rFonts w:ascii="Times New Roman" w:hAnsi="Times New Roman" w:cs="Times New Roman"/>
          <w:i/>
          <w:color w:val="000000" w:themeColor="text1"/>
          <w:sz w:val="24"/>
          <w:szCs w:val="24"/>
        </w:rPr>
        <w:t>insert address</w:t>
      </w:r>
      <w:r w:rsidRPr="00FA6FF0">
        <w:rPr>
          <w:rFonts w:ascii="Times New Roman" w:hAnsi="Times New Roman" w:cs="Times New Roman"/>
          <w:color w:val="000000" w:themeColor="text1"/>
          <w:sz w:val="24"/>
          <w:szCs w:val="24"/>
        </w:rPr>
        <w:t>] (“</w:t>
      </w:r>
      <w:r w:rsidRPr="00016882">
        <w:rPr>
          <w:rFonts w:ascii="Times New Roman" w:hAnsi="Times New Roman" w:cs="Times New Roman"/>
          <w:b/>
          <w:color w:val="000000" w:themeColor="text1"/>
          <w:sz w:val="24"/>
          <w:szCs w:val="24"/>
        </w:rPr>
        <w:t>Prospective</w:t>
      </w:r>
      <w:r w:rsidRPr="00FA6FF0">
        <w:rPr>
          <w:rFonts w:ascii="Times New Roman" w:hAnsi="Times New Roman" w:cs="Times New Roman"/>
          <w:b/>
          <w:color w:val="000000" w:themeColor="text1"/>
          <w:sz w:val="24"/>
          <w:szCs w:val="24"/>
        </w:rPr>
        <w:t xml:space="preserve"> Resolution Applicant</w:t>
      </w:r>
      <w:r w:rsidRPr="00FA6FF0">
        <w:rPr>
          <w:rFonts w:ascii="Times New Roman" w:hAnsi="Times New Roman" w:cs="Times New Roman"/>
          <w:color w:val="000000" w:themeColor="text1"/>
          <w:sz w:val="24"/>
          <w:szCs w:val="24"/>
        </w:rPr>
        <w:t>”) is required to provide a non-interest bearing, unconditional and irrevocable bank guarantee for an amount equal to INR</w:t>
      </w:r>
      <w:r>
        <w:rPr>
          <w:rFonts w:ascii="Times New Roman" w:hAnsi="Times New Roman" w:cs="Times New Roman"/>
          <w:color w:val="000000" w:themeColor="text1"/>
          <w:sz w:val="24"/>
          <w:szCs w:val="24"/>
        </w:rPr>
        <w:t>50</w:t>
      </w:r>
      <w:r w:rsidRPr="00FA6FF0">
        <w:rPr>
          <w:rFonts w:ascii="Times New Roman" w:hAnsi="Times New Roman" w:cs="Times New Roman"/>
          <w:color w:val="000000" w:themeColor="text1"/>
          <w:sz w:val="24"/>
          <w:szCs w:val="24"/>
        </w:rPr>
        <w:t xml:space="preserve">,00,000(Indian Rupees </w:t>
      </w:r>
      <w:r>
        <w:rPr>
          <w:rFonts w:ascii="Times New Roman" w:hAnsi="Times New Roman" w:cs="Times New Roman"/>
          <w:color w:val="000000" w:themeColor="text1"/>
          <w:sz w:val="24"/>
          <w:szCs w:val="24"/>
        </w:rPr>
        <w:t>Fifty</w:t>
      </w:r>
      <w:r w:rsidRPr="00FA6FF0">
        <w:rPr>
          <w:rFonts w:ascii="Times New Roman" w:hAnsi="Times New Roman" w:cs="Times New Roman"/>
          <w:color w:val="000000" w:themeColor="text1"/>
          <w:sz w:val="24"/>
          <w:szCs w:val="24"/>
          <w:lang w:val="en-IN"/>
        </w:rPr>
        <w:t>Lakhs</w:t>
      </w:r>
      <w:r w:rsidRPr="00FA6FF0">
        <w:rPr>
          <w:rFonts w:ascii="Times New Roman" w:hAnsi="Times New Roman" w:cs="Times New Roman"/>
          <w:color w:val="000000" w:themeColor="text1"/>
          <w:sz w:val="24"/>
          <w:szCs w:val="24"/>
        </w:rPr>
        <w:t xml:space="preserve">) in accordance with the terms of the invitation for expression of interest dated </w:t>
      </w:r>
      <w:r>
        <w:rPr>
          <w:rFonts w:ascii="Times New Roman" w:hAnsi="Times New Roman" w:cs="Times New Roman"/>
          <w:color w:val="000000" w:themeColor="text1"/>
          <w:sz w:val="24"/>
          <w:szCs w:val="24"/>
        </w:rPr>
        <w:t>10.08.2020</w:t>
      </w:r>
      <w:r w:rsidRPr="00FA6FF0">
        <w:rPr>
          <w:rFonts w:ascii="Times New Roman" w:hAnsi="Times New Roman" w:cs="Times New Roman"/>
          <w:color w:val="000000" w:themeColor="text1"/>
          <w:sz w:val="24"/>
          <w:szCs w:val="24"/>
        </w:rPr>
        <w:t>(“</w:t>
      </w:r>
      <w:r w:rsidRPr="00FA6FF0">
        <w:rPr>
          <w:rFonts w:ascii="Times New Roman" w:hAnsi="Times New Roman" w:cs="Times New Roman"/>
          <w:b/>
          <w:color w:val="000000" w:themeColor="text1"/>
          <w:sz w:val="24"/>
          <w:szCs w:val="24"/>
        </w:rPr>
        <w:t>Invitation for Expression of Interest</w:t>
      </w:r>
      <w:r w:rsidRPr="00FA6FF0">
        <w:rPr>
          <w:rFonts w:ascii="Times New Roman" w:hAnsi="Times New Roman" w:cs="Times New Roman"/>
          <w:color w:val="000000" w:themeColor="text1"/>
          <w:sz w:val="24"/>
          <w:szCs w:val="24"/>
        </w:rPr>
        <w:t>”/ “</w:t>
      </w:r>
      <w:r w:rsidRPr="00FA6FF0">
        <w:rPr>
          <w:rFonts w:ascii="Times New Roman" w:hAnsi="Times New Roman" w:cs="Times New Roman"/>
          <w:b/>
          <w:color w:val="000000" w:themeColor="text1"/>
          <w:sz w:val="24"/>
          <w:szCs w:val="24"/>
        </w:rPr>
        <w:t>IEOI</w:t>
      </w:r>
      <w:r w:rsidRPr="00FA6FF0">
        <w:rPr>
          <w:rFonts w:ascii="Times New Roman" w:hAnsi="Times New Roman" w:cs="Times New Roman"/>
          <w:color w:val="000000" w:themeColor="text1"/>
          <w:sz w:val="24"/>
          <w:szCs w:val="24"/>
        </w:rPr>
        <w:t>”) issued by the Resolution Professional seeking submission of  expression of interest (“</w:t>
      </w:r>
      <w:r w:rsidRPr="00FA6FF0">
        <w:rPr>
          <w:rFonts w:ascii="Times New Roman" w:hAnsi="Times New Roman" w:cs="Times New Roman"/>
          <w:b/>
          <w:color w:val="000000" w:themeColor="text1"/>
          <w:sz w:val="24"/>
          <w:szCs w:val="24"/>
        </w:rPr>
        <w:t>EOI</w:t>
      </w:r>
      <w:r w:rsidRPr="00FA6FF0">
        <w:rPr>
          <w:rFonts w:ascii="Times New Roman" w:hAnsi="Times New Roman" w:cs="Times New Roman"/>
          <w:color w:val="000000" w:themeColor="text1"/>
          <w:sz w:val="24"/>
          <w:szCs w:val="24"/>
        </w:rPr>
        <w:t xml:space="preserve">”) from interested and eligible PRA’s for submission of resolution plan for </w:t>
      </w:r>
      <w:r>
        <w:rPr>
          <w:rFonts w:ascii="Times New Roman" w:hAnsi="Times New Roman" w:cs="Times New Roman"/>
          <w:color w:val="000000" w:themeColor="text1"/>
          <w:sz w:val="24"/>
          <w:szCs w:val="24"/>
        </w:rPr>
        <w:t xml:space="preserve">Indirapuram Habitat Centre Private </w:t>
      </w:r>
      <w:r w:rsidRPr="00FA6FF0">
        <w:rPr>
          <w:rFonts w:ascii="Times New Roman" w:hAnsi="Times New Roman" w:cs="Times New Roman"/>
          <w:color w:val="000000" w:themeColor="text1"/>
          <w:sz w:val="24"/>
          <w:szCs w:val="24"/>
        </w:rPr>
        <w:t>Limited</w:t>
      </w:r>
      <w:r>
        <w:rPr>
          <w:rFonts w:ascii="Times New Roman" w:hAnsi="Times New Roman" w:cs="Times New Roman"/>
          <w:color w:val="000000" w:themeColor="text1"/>
          <w:sz w:val="24"/>
          <w:szCs w:val="24"/>
        </w:rPr>
        <w:t xml:space="preserve"> (IHCPL)</w:t>
      </w:r>
      <w:r w:rsidRPr="00FA6FF0">
        <w:rPr>
          <w:rFonts w:ascii="Times New Roman" w:hAnsi="Times New Roman" w:cs="Times New Roman"/>
          <w:color w:val="000000" w:themeColor="text1"/>
          <w:sz w:val="24"/>
          <w:szCs w:val="24"/>
        </w:rPr>
        <w:t xml:space="preserve">. </w:t>
      </w:r>
    </w:p>
    <w:p w:rsidR="00FE6428" w:rsidRPr="00FA6FF0" w:rsidRDefault="00FE6428" w:rsidP="00FE6428">
      <w:pPr>
        <w:pStyle w:val="ListParagraph"/>
        <w:widowControl w:val="0"/>
        <w:numPr>
          <w:ilvl w:val="0"/>
          <w:numId w:val="4"/>
        </w:numPr>
        <w:autoSpaceDE w:val="0"/>
        <w:autoSpaceDN w:val="0"/>
        <w:spacing w:after="0" w:line="360" w:lineRule="auto"/>
        <w:ind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 xml:space="preserve">This bank guarantee is required to be issued in favor of the </w:t>
      </w:r>
      <w:r w:rsidRPr="00C615E1">
        <w:rPr>
          <w:rFonts w:ascii="Times New Roman" w:hAnsi="Times New Roman" w:cs="Times New Roman"/>
          <w:b/>
          <w:color w:val="000000" w:themeColor="text1"/>
          <w:sz w:val="24"/>
          <w:szCs w:val="24"/>
        </w:rPr>
        <w:t>ICICI Bank, Ghaziabad, Shakti Khand</w:t>
      </w:r>
      <w:r>
        <w:rPr>
          <w:rFonts w:ascii="Times New Roman" w:hAnsi="Times New Roman" w:cs="Times New Roman"/>
          <w:b/>
          <w:color w:val="000000" w:themeColor="text1"/>
          <w:sz w:val="24"/>
          <w:szCs w:val="24"/>
        </w:rPr>
        <w:t>-</w:t>
      </w:r>
      <w:r w:rsidRPr="00C615E1">
        <w:rPr>
          <w:rFonts w:ascii="Times New Roman" w:hAnsi="Times New Roman" w:cs="Times New Roman"/>
          <w:b/>
          <w:color w:val="000000" w:themeColor="text1"/>
          <w:sz w:val="24"/>
          <w:szCs w:val="24"/>
        </w:rPr>
        <w:t>II Branch, Krishna Apra D Mall, Shakti Khand-II, Indirapuram, Ghaziabad, Uttar Pradesh-201014</w:t>
      </w:r>
      <w:r w:rsidRPr="00FA6FF0">
        <w:rPr>
          <w:rFonts w:ascii="Times New Roman" w:hAnsi="Times New Roman" w:cs="Times New Roman"/>
          <w:color w:val="000000" w:themeColor="text1"/>
          <w:sz w:val="24"/>
          <w:szCs w:val="24"/>
        </w:rPr>
        <w:t xml:space="preserve"> (hereinafter, “Beneficiary” for an on behalf of the Committee of Creditors of </w:t>
      </w:r>
      <w:r>
        <w:rPr>
          <w:rFonts w:ascii="Times New Roman" w:hAnsi="Times New Roman" w:cs="Times New Roman"/>
          <w:color w:val="000000" w:themeColor="text1"/>
          <w:sz w:val="24"/>
          <w:szCs w:val="24"/>
        </w:rPr>
        <w:t xml:space="preserve">Indirapuram Habitat Centre Private </w:t>
      </w:r>
      <w:r w:rsidRPr="00FA6FF0">
        <w:rPr>
          <w:rFonts w:ascii="Times New Roman" w:hAnsi="Times New Roman" w:cs="Times New Roman"/>
          <w:color w:val="000000" w:themeColor="text1"/>
          <w:sz w:val="24"/>
          <w:szCs w:val="24"/>
        </w:rPr>
        <w:t>Limited)</w:t>
      </w:r>
      <w:r w:rsidRPr="00FA6FF0">
        <w:rPr>
          <w:rFonts w:ascii="Times New Roman" w:hAnsi="Times New Roman" w:cs="Times New Roman"/>
          <w:i/>
          <w:color w:val="000000" w:themeColor="text1"/>
          <w:sz w:val="24"/>
          <w:szCs w:val="24"/>
        </w:rPr>
        <w:t>,</w:t>
      </w:r>
      <w:r w:rsidRPr="00FA6FF0">
        <w:rPr>
          <w:rFonts w:ascii="Times New Roman" w:hAnsi="Times New Roman" w:cs="Times New Roman"/>
          <w:color w:val="000000" w:themeColor="text1"/>
          <w:sz w:val="24"/>
          <w:szCs w:val="24"/>
        </w:rPr>
        <w:t xml:space="preserve"> pursuant to the terms of the IEOI. </w:t>
      </w:r>
    </w:p>
    <w:p w:rsidR="00FE6428" w:rsidRPr="00FA6FF0" w:rsidRDefault="00FE6428" w:rsidP="00FE6428">
      <w:pPr>
        <w:pStyle w:val="ListParagraph"/>
        <w:widowControl w:val="0"/>
        <w:numPr>
          <w:ilvl w:val="0"/>
          <w:numId w:val="4"/>
        </w:numPr>
        <w:autoSpaceDE w:val="0"/>
        <w:autoSpaceDN w:val="0"/>
        <w:spacing w:after="0" w:line="360" w:lineRule="auto"/>
        <w:ind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We, [</w:t>
      </w:r>
      <w:r w:rsidRPr="00FA6FF0">
        <w:rPr>
          <w:rFonts w:ascii="Times New Roman" w:hAnsi="Times New Roman" w:cs="Times New Roman"/>
          <w:i/>
          <w:color w:val="000000" w:themeColor="text1"/>
          <w:sz w:val="24"/>
          <w:szCs w:val="24"/>
        </w:rPr>
        <w:t>insert name of the bank</w:t>
      </w:r>
      <w:r w:rsidRPr="00FA6FF0">
        <w:rPr>
          <w:rFonts w:ascii="Times New Roman" w:hAnsi="Times New Roman" w:cs="Times New Roman"/>
          <w:color w:val="000000" w:themeColor="text1"/>
          <w:sz w:val="24"/>
          <w:szCs w:val="24"/>
        </w:rPr>
        <w:t>] having our registered office at [</w:t>
      </w:r>
      <w:r w:rsidRPr="00FA6FF0">
        <w:rPr>
          <w:rFonts w:ascii="Times New Roman" w:hAnsi="Times New Roman" w:cs="Times New Roman"/>
          <w:i/>
          <w:color w:val="000000" w:themeColor="text1"/>
          <w:sz w:val="24"/>
          <w:szCs w:val="24"/>
        </w:rPr>
        <w:t>insert address</w:t>
      </w:r>
      <w:r w:rsidRPr="00FA6FF0">
        <w:rPr>
          <w:rFonts w:ascii="Times New Roman" w:hAnsi="Times New Roman" w:cs="Times New Roman"/>
          <w:color w:val="000000" w:themeColor="text1"/>
          <w:sz w:val="24"/>
          <w:szCs w:val="24"/>
        </w:rPr>
        <w:t>] (“</w:t>
      </w:r>
      <w:r w:rsidRPr="00FA6FF0">
        <w:rPr>
          <w:rFonts w:ascii="Times New Roman" w:hAnsi="Times New Roman" w:cs="Times New Roman"/>
          <w:b/>
          <w:color w:val="000000" w:themeColor="text1"/>
          <w:sz w:val="24"/>
          <w:szCs w:val="24"/>
        </w:rPr>
        <w:t>Bank</w:t>
      </w:r>
      <w:r w:rsidRPr="00FA6FF0">
        <w:rPr>
          <w:rFonts w:ascii="Times New Roman" w:hAnsi="Times New Roman" w:cs="Times New Roman"/>
          <w:color w:val="000000" w:themeColor="text1"/>
          <w:sz w:val="24"/>
          <w:szCs w:val="24"/>
        </w:rPr>
        <w:t xml:space="preserve">”) at the request of the </w:t>
      </w:r>
      <w:r w:rsidRPr="00016882">
        <w:rPr>
          <w:rFonts w:ascii="Times New Roman" w:hAnsi="Times New Roman" w:cs="Times New Roman"/>
          <w:color w:val="000000" w:themeColor="text1"/>
          <w:sz w:val="24"/>
          <w:szCs w:val="24"/>
        </w:rPr>
        <w:t>Prospective</w:t>
      </w:r>
      <w:r w:rsidRPr="00FA6FF0">
        <w:rPr>
          <w:rFonts w:ascii="Times New Roman" w:hAnsi="Times New Roman" w:cs="Times New Roman"/>
          <w:color w:val="000000" w:themeColor="text1"/>
          <w:sz w:val="24"/>
          <w:szCs w:val="24"/>
        </w:rPr>
        <w:t xml:space="preserve"> Resolution Applicant do hereby undertake to pay to the Beneficiary at [●] an amount not exceeding INR </w:t>
      </w:r>
      <w:r>
        <w:rPr>
          <w:rFonts w:ascii="Times New Roman" w:hAnsi="Times New Roman" w:cs="Times New Roman"/>
          <w:color w:val="000000" w:themeColor="text1"/>
          <w:sz w:val="24"/>
          <w:szCs w:val="24"/>
        </w:rPr>
        <w:t>50,</w:t>
      </w:r>
      <w:r w:rsidRPr="00FA6FF0">
        <w:rPr>
          <w:rFonts w:ascii="Times New Roman" w:hAnsi="Times New Roman" w:cs="Times New Roman"/>
          <w:color w:val="000000" w:themeColor="text1"/>
          <w:sz w:val="24"/>
          <w:szCs w:val="24"/>
        </w:rPr>
        <w:t xml:space="preserve">00,000(Indian Rupees </w:t>
      </w:r>
      <w:r>
        <w:rPr>
          <w:rFonts w:ascii="Times New Roman" w:hAnsi="Times New Roman" w:cs="Times New Roman"/>
          <w:color w:val="000000" w:themeColor="text1"/>
          <w:sz w:val="24"/>
          <w:szCs w:val="24"/>
        </w:rPr>
        <w:t>Fifty L</w:t>
      </w:r>
      <w:r w:rsidRPr="00FA6FF0">
        <w:rPr>
          <w:rFonts w:ascii="Times New Roman" w:hAnsi="Times New Roman" w:cs="Times New Roman"/>
          <w:color w:val="000000" w:themeColor="text1"/>
          <w:sz w:val="24"/>
          <w:szCs w:val="24"/>
          <w:lang w:val="en-IN"/>
        </w:rPr>
        <w:t>akh</w:t>
      </w:r>
      <w:r>
        <w:rPr>
          <w:rFonts w:ascii="Times New Roman" w:hAnsi="Times New Roman" w:cs="Times New Roman"/>
          <w:color w:val="000000" w:themeColor="text1"/>
          <w:sz w:val="24"/>
          <w:szCs w:val="24"/>
          <w:lang w:val="en-IN"/>
        </w:rPr>
        <w:t>s</w:t>
      </w:r>
      <w:r w:rsidRPr="00FA6FF0">
        <w:rPr>
          <w:rFonts w:ascii="Times New Roman" w:hAnsi="Times New Roman" w:cs="Times New Roman"/>
          <w:color w:val="000000" w:themeColor="text1"/>
          <w:sz w:val="24"/>
          <w:szCs w:val="24"/>
        </w:rPr>
        <w:t xml:space="preserve">) to secure the obligations of the </w:t>
      </w:r>
      <w:r w:rsidRPr="00016882">
        <w:rPr>
          <w:rFonts w:ascii="Times New Roman" w:hAnsi="Times New Roman" w:cs="Times New Roman"/>
          <w:color w:val="000000" w:themeColor="text1"/>
          <w:sz w:val="24"/>
          <w:szCs w:val="24"/>
        </w:rPr>
        <w:t>Prospective</w:t>
      </w:r>
      <w:r w:rsidRPr="00FA6FF0">
        <w:rPr>
          <w:rFonts w:ascii="Times New Roman" w:hAnsi="Times New Roman" w:cs="Times New Roman"/>
          <w:color w:val="000000" w:themeColor="text1"/>
          <w:sz w:val="24"/>
          <w:szCs w:val="24"/>
        </w:rPr>
        <w:t xml:space="preserve"> Resolution Applicant under the IEOI on demand from the Beneficiary on terms and conditions herein contained.</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 xml:space="preserve">Now therefore, the Bank hereby issues in favour of the Beneficiary this irrevocable </w:t>
      </w:r>
      <w:r w:rsidRPr="00FA6FF0">
        <w:rPr>
          <w:rFonts w:ascii="Times New Roman" w:hAnsi="Times New Roman" w:cs="Times New Roman"/>
          <w:color w:val="000000" w:themeColor="text1"/>
          <w:sz w:val="24"/>
          <w:szCs w:val="24"/>
        </w:rPr>
        <w:lastRenderedPageBreak/>
        <w:t>and unconditional payment bank guarantee (“</w:t>
      </w:r>
      <w:r w:rsidRPr="00FA6FF0">
        <w:rPr>
          <w:rFonts w:ascii="Times New Roman" w:hAnsi="Times New Roman" w:cs="Times New Roman"/>
          <w:b/>
          <w:color w:val="000000" w:themeColor="text1"/>
          <w:sz w:val="24"/>
          <w:szCs w:val="24"/>
        </w:rPr>
        <w:t>Guarantee</w:t>
      </w:r>
      <w:r w:rsidRPr="00FA6FF0">
        <w:rPr>
          <w:rFonts w:ascii="Times New Roman" w:hAnsi="Times New Roman" w:cs="Times New Roman"/>
          <w:color w:val="000000" w:themeColor="text1"/>
          <w:sz w:val="24"/>
          <w:szCs w:val="24"/>
        </w:rPr>
        <w:t>”) on behalf of the [</w:t>
      </w:r>
      <w:r w:rsidRPr="00FA6FF0">
        <w:rPr>
          <w:rFonts w:ascii="Times New Roman" w:hAnsi="Times New Roman" w:cs="Times New Roman"/>
          <w:i/>
          <w:color w:val="000000" w:themeColor="text1"/>
          <w:sz w:val="24"/>
          <w:szCs w:val="24"/>
        </w:rPr>
        <w:t xml:space="preserve">Insert name of the </w:t>
      </w:r>
      <w:r w:rsidRPr="00016882">
        <w:rPr>
          <w:rFonts w:ascii="Times New Roman" w:hAnsi="Times New Roman" w:cs="Times New Roman"/>
          <w:i/>
          <w:color w:val="000000" w:themeColor="text1"/>
          <w:sz w:val="24"/>
          <w:szCs w:val="24"/>
        </w:rPr>
        <w:t>Prospective</w:t>
      </w:r>
      <w:r w:rsidRPr="00FA6FF0">
        <w:rPr>
          <w:rFonts w:ascii="Times New Roman" w:hAnsi="Times New Roman" w:cs="Times New Roman"/>
          <w:i/>
          <w:color w:val="000000" w:themeColor="text1"/>
          <w:sz w:val="24"/>
          <w:szCs w:val="24"/>
        </w:rPr>
        <w:t xml:space="preserve"> Resolution Applicant</w:t>
      </w:r>
      <w:r w:rsidRPr="00FA6FF0">
        <w:rPr>
          <w:rFonts w:ascii="Times New Roman" w:hAnsi="Times New Roman" w:cs="Times New Roman"/>
          <w:color w:val="000000" w:themeColor="text1"/>
          <w:sz w:val="24"/>
          <w:szCs w:val="24"/>
        </w:rPr>
        <w:t>] for an amount not exceeding INR 5</w:t>
      </w:r>
      <w:r>
        <w:rPr>
          <w:rFonts w:ascii="Times New Roman" w:hAnsi="Times New Roman" w:cs="Times New Roman"/>
          <w:color w:val="000000" w:themeColor="text1"/>
          <w:sz w:val="24"/>
          <w:szCs w:val="24"/>
        </w:rPr>
        <w:t>0</w:t>
      </w:r>
      <w:r w:rsidRPr="00FA6FF0">
        <w:rPr>
          <w:rFonts w:ascii="Times New Roman" w:hAnsi="Times New Roman" w:cs="Times New Roman"/>
          <w:color w:val="000000" w:themeColor="text1"/>
          <w:sz w:val="24"/>
          <w:szCs w:val="24"/>
        </w:rPr>
        <w:t xml:space="preserve">,00,000(Indian Rupees </w:t>
      </w:r>
      <w:r>
        <w:rPr>
          <w:rFonts w:ascii="Times New Roman" w:hAnsi="Times New Roman" w:cs="Times New Roman"/>
          <w:color w:val="000000" w:themeColor="text1"/>
          <w:sz w:val="24"/>
          <w:szCs w:val="24"/>
        </w:rPr>
        <w:t>Fif</w:t>
      </w:r>
      <w:r w:rsidRPr="00FA6FF0">
        <w:rPr>
          <w:rFonts w:ascii="Times New Roman" w:hAnsi="Times New Roman" w:cs="Times New Roman"/>
          <w:color w:val="000000" w:themeColor="text1"/>
          <w:sz w:val="24"/>
          <w:szCs w:val="24"/>
        </w:rPr>
        <w:t xml:space="preserve">ty </w:t>
      </w:r>
      <w:r>
        <w:rPr>
          <w:rFonts w:ascii="Times New Roman" w:hAnsi="Times New Roman" w:cs="Times New Roman"/>
          <w:color w:val="000000" w:themeColor="text1"/>
          <w:sz w:val="24"/>
          <w:szCs w:val="24"/>
        </w:rPr>
        <w:t>Lakhs</w:t>
      </w:r>
      <w:r w:rsidRPr="00FA6FF0">
        <w:rPr>
          <w:rFonts w:ascii="Times New Roman" w:hAnsi="Times New Roman" w:cs="Times New Roman"/>
          <w:color w:val="000000" w:themeColor="text1"/>
          <w:sz w:val="24"/>
          <w:szCs w:val="24"/>
        </w:rPr>
        <w:t xml:space="preserve">). </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The Bank for the purpose hereof unconditionally and irrevocably undertakes to pay to the Beneficiary without any demur, reservation, caveat, protest or recourse, immediately upon receipt of first written demand made by the Beneficiary, a sum not exceeding the aggregate amount of INR 5</w:t>
      </w:r>
      <w:r>
        <w:rPr>
          <w:rFonts w:ascii="Times New Roman" w:hAnsi="Times New Roman" w:cs="Times New Roman"/>
          <w:color w:val="000000" w:themeColor="text1"/>
          <w:sz w:val="24"/>
          <w:szCs w:val="24"/>
        </w:rPr>
        <w:t>0</w:t>
      </w:r>
      <w:r w:rsidRPr="00FA6FF0">
        <w:rPr>
          <w:rFonts w:ascii="Times New Roman" w:hAnsi="Times New Roman" w:cs="Times New Roman"/>
          <w:color w:val="000000" w:themeColor="text1"/>
          <w:sz w:val="24"/>
          <w:szCs w:val="24"/>
        </w:rPr>
        <w:t xml:space="preserve">,00,000(Indian Rupees </w:t>
      </w:r>
      <w:r>
        <w:rPr>
          <w:rFonts w:ascii="Times New Roman" w:hAnsi="Times New Roman" w:cs="Times New Roman"/>
          <w:color w:val="000000" w:themeColor="text1"/>
          <w:sz w:val="24"/>
          <w:szCs w:val="24"/>
        </w:rPr>
        <w:t>Fifty</w:t>
      </w:r>
      <w:r w:rsidRPr="00FA6FF0">
        <w:rPr>
          <w:rFonts w:ascii="Times New Roman" w:hAnsi="Times New Roman" w:cs="Times New Roman"/>
          <w:color w:val="000000" w:themeColor="text1"/>
          <w:sz w:val="24"/>
          <w:szCs w:val="24"/>
          <w:lang w:val="en-IN"/>
        </w:rPr>
        <w:t>Lakh</w:t>
      </w:r>
      <w:r>
        <w:rPr>
          <w:rFonts w:ascii="Times New Roman" w:hAnsi="Times New Roman" w:cs="Times New Roman"/>
          <w:color w:val="000000" w:themeColor="text1"/>
          <w:sz w:val="24"/>
          <w:szCs w:val="24"/>
          <w:lang w:val="en-IN"/>
        </w:rPr>
        <w:t>s</w:t>
      </w:r>
      <w:r w:rsidRPr="00FA6FF0">
        <w:rPr>
          <w:rFonts w:ascii="Times New Roman" w:hAnsi="Times New Roman" w:cs="Times New Roman"/>
          <w:color w:val="000000" w:themeColor="text1"/>
          <w:sz w:val="24"/>
          <w:szCs w:val="24"/>
        </w:rPr>
        <w:t xml:space="preserve">).  </w:t>
      </w:r>
    </w:p>
    <w:p w:rsidR="00FE6428" w:rsidRPr="00FA6FF0" w:rsidRDefault="00FE6428" w:rsidP="00FE6428">
      <w:pPr>
        <w:pStyle w:val="ListParagraph"/>
        <w:spacing w:after="0" w:line="360" w:lineRule="auto"/>
        <w:ind w:left="144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 xml:space="preserve">This Guarantee shall be valid and binding on the Bank up to </w:t>
      </w:r>
      <w:r>
        <w:rPr>
          <w:rFonts w:ascii="Times New Roman" w:hAnsi="Times New Roman" w:cs="Times New Roman"/>
          <w:color w:val="000000" w:themeColor="text1"/>
          <w:sz w:val="24"/>
          <w:szCs w:val="24"/>
        </w:rPr>
        <w:t>10.12.2020</w:t>
      </w:r>
      <w:r w:rsidRPr="00FA6FF0">
        <w:rPr>
          <w:rFonts w:ascii="Times New Roman" w:hAnsi="Times New Roman" w:cs="Times New Roman"/>
          <w:color w:val="000000" w:themeColor="text1"/>
          <w:sz w:val="24"/>
          <w:szCs w:val="24"/>
        </w:rPr>
        <w:t xml:space="preserve">and shall in no event be terminable by notice or any change in the constitution of the Bank or the Beneficiary, by any other reasons whatsoever and our liability hereunder shall not be impaired or discharged by any extension of time or variations or alternations made, given, or agreed with or without our knowledge or consent, by or between the Resolution Applicant and the Beneficiary or the Resolution Professional for </w:t>
      </w:r>
      <w:r>
        <w:rPr>
          <w:rFonts w:ascii="Times New Roman" w:hAnsi="Times New Roman" w:cs="Times New Roman"/>
          <w:color w:val="000000" w:themeColor="text1"/>
          <w:sz w:val="24"/>
          <w:szCs w:val="24"/>
        </w:rPr>
        <w:t xml:space="preserve">Indirapuram Habitat Centre Private </w:t>
      </w:r>
      <w:r w:rsidRPr="00FA6FF0">
        <w:rPr>
          <w:rFonts w:ascii="Times New Roman" w:hAnsi="Times New Roman" w:cs="Times New Roman"/>
          <w:color w:val="000000" w:themeColor="text1"/>
          <w:sz w:val="24"/>
          <w:szCs w:val="24"/>
        </w:rPr>
        <w:t xml:space="preserve">Limited. Provided however that the Beneficiary will be entitled to invoke this Guarantee at any time until </w:t>
      </w:r>
      <w:r>
        <w:rPr>
          <w:rFonts w:ascii="Times New Roman" w:hAnsi="Times New Roman" w:cs="Times New Roman"/>
          <w:color w:val="000000" w:themeColor="text1"/>
          <w:sz w:val="24"/>
          <w:szCs w:val="24"/>
        </w:rPr>
        <w:t>10.12.2</w:t>
      </w:r>
      <w:r w:rsidRPr="00FA6FF0">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20</w:t>
      </w:r>
      <w:r w:rsidRPr="00FA6FF0">
        <w:rPr>
          <w:rFonts w:ascii="Times New Roman" w:hAnsi="Times New Roman" w:cs="Times New Roman"/>
          <w:color w:val="000000" w:themeColor="text1"/>
          <w:sz w:val="24"/>
          <w:szCs w:val="24"/>
        </w:rPr>
        <w:t xml:space="preserve">and also within 30 days of its expiry i.e. by </w:t>
      </w:r>
      <w:r>
        <w:rPr>
          <w:rFonts w:ascii="Times New Roman" w:hAnsi="Times New Roman" w:cs="Times New Roman"/>
          <w:color w:val="000000" w:themeColor="text1"/>
          <w:sz w:val="24"/>
          <w:szCs w:val="24"/>
        </w:rPr>
        <w:t>09.01.2021</w:t>
      </w:r>
      <w:r w:rsidRPr="00FA6FF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also </w:t>
      </w:r>
      <w:r w:rsidRPr="00FA6FF0">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case wherein the PRA provided any false information or record in the EOI in accordance with </w:t>
      </w:r>
      <w:r w:rsidRPr="00FA6FF0">
        <w:rPr>
          <w:rFonts w:ascii="Times New Roman" w:hAnsi="Times New Roman" w:cs="Times New Roman"/>
          <w:color w:val="000000" w:themeColor="text1"/>
          <w:sz w:val="24"/>
          <w:szCs w:val="24"/>
        </w:rPr>
        <w:t xml:space="preserve">the provisions of </w:t>
      </w:r>
      <w:r w:rsidRPr="00FA6FF0">
        <w:rPr>
          <w:rFonts w:ascii="Times New Roman" w:hAnsi="Times New Roman" w:cs="Times New Roman"/>
          <w:sz w:val="24"/>
          <w:szCs w:val="24"/>
        </w:rPr>
        <w:t xml:space="preserve">Regulation 36A (7)(f) of the </w:t>
      </w:r>
      <w:r w:rsidRPr="00615E61">
        <w:rPr>
          <w:rFonts w:ascii="Times New Roman" w:hAnsi="Times New Roman" w:cs="Times New Roman"/>
          <w:color w:val="000000" w:themeColor="text1"/>
          <w:sz w:val="24"/>
          <w:szCs w:val="24"/>
        </w:rPr>
        <w:t>Insolvency and Bankruptcy Board of India (Insolvency Resolution Process for Corporate Persons) Regulations, 2016.</w:t>
      </w:r>
    </w:p>
    <w:p w:rsidR="00FE6428" w:rsidRPr="00AD2169"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AD2169">
        <w:rPr>
          <w:rFonts w:ascii="Times New Roman" w:hAnsi="Times New Roman" w:cs="Times New Roman"/>
          <w:sz w:val="24"/>
          <w:szCs w:val="24"/>
          <w:lang w:val="en-GB"/>
        </w:rPr>
        <w:t>If any further extension of this guarantee is required by the Beneficiary and/or the Resolution Professional</w:t>
      </w:r>
      <w:r>
        <w:rPr>
          <w:rFonts w:ascii="Times New Roman" w:hAnsi="Times New Roman" w:cs="Times New Roman"/>
          <w:sz w:val="24"/>
          <w:szCs w:val="24"/>
          <w:lang w:val="en-GB"/>
        </w:rPr>
        <w:t xml:space="preserve"> of Indirapuram Habitat Centre Private Limited</w:t>
      </w:r>
      <w:r w:rsidRPr="00AD2169">
        <w:rPr>
          <w:rFonts w:ascii="Times New Roman" w:hAnsi="Times New Roman" w:cs="Times New Roman"/>
          <w:sz w:val="24"/>
          <w:szCs w:val="24"/>
          <w:lang w:val="en-GB"/>
        </w:rPr>
        <w:t xml:space="preserve">, the same shall be extended to such required period on receiving instructions from </w:t>
      </w:r>
      <w:r w:rsidRPr="00AD2169">
        <w:rPr>
          <w:rFonts w:ascii="Times New Roman" w:hAnsi="Times New Roman" w:cs="Times New Roman"/>
          <w:color w:val="000000" w:themeColor="text1"/>
          <w:sz w:val="24"/>
          <w:szCs w:val="24"/>
        </w:rPr>
        <w:t>[</w:t>
      </w:r>
      <w:r w:rsidRPr="00AD2169">
        <w:rPr>
          <w:rFonts w:ascii="Times New Roman" w:hAnsi="Times New Roman" w:cs="Times New Roman"/>
          <w:i/>
          <w:color w:val="000000" w:themeColor="text1"/>
          <w:sz w:val="24"/>
          <w:szCs w:val="24"/>
        </w:rPr>
        <w:t xml:space="preserve">Insert name of the </w:t>
      </w:r>
      <w:r w:rsidRPr="00016882">
        <w:rPr>
          <w:rFonts w:ascii="Times New Roman" w:hAnsi="Times New Roman" w:cs="Times New Roman"/>
          <w:i/>
          <w:color w:val="000000" w:themeColor="text1"/>
          <w:sz w:val="24"/>
          <w:szCs w:val="24"/>
        </w:rPr>
        <w:t>Prospective</w:t>
      </w:r>
      <w:r w:rsidRPr="00AD2169">
        <w:rPr>
          <w:rFonts w:ascii="Times New Roman" w:hAnsi="Times New Roman" w:cs="Times New Roman"/>
          <w:i/>
          <w:color w:val="000000" w:themeColor="text1"/>
          <w:sz w:val="24"/>
          <w:szCs w:val="24"/>
        </w:rPr>
        <w:t xml:space="preserve"> Resolution Applicant</w:t>
      </w:r>
      <w:r w:rsidRPr="00AD2169">
        <w:rPr>
          <w:rFonts w:ascii="Times New Roman" w:hAnsi="Times New Roman" w:cs="Times New Roman"/>
          <w:color w:val="000000" w:themeColor="text1"/>
          <w:sz w:val="24"/>
          <w:szCs w:val="24"/>
        </w:rPr>
        <w:t>] unconditionally</w:t>
      </w:r>
      <w:r w:rsidRPr="00AD2169">
        <w:rPr>
          <w:rFonts w:ascii="Times New Roman" w:hAnsi="Times New Roman" w:cs="Times New Roman"/>
          <w:sz w:val="24"/>
          <w:szCs w:val="24"/>
          <w:lang w:val="en-GB"/>
        </w:rPr>
        <w:t>.</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 xml:space="preserve">The Bank hereby expressly agrees that the demand made on it under this Guarantee shall be conclusive evidence that such payment is due and the Bank shall not require any proof in addition to the written demand from Beneficiary, made in any format, raised at the above-mentioned address of the Bank, in order to make the said payment to </w:t>
      </w:r>
      <w:r w:rsidRPr="00FA6FF0">
        <w:rPr>
          <w:rFonts w:ascii="Times New Roman" w:eastAsia="Times New Roman" w:hAnsi="Times New Roman" w:cs="Times New Roman"/>
          <w:color w:val="000000" w:themeColor="text1"/>
          <w:sz w:val="24"/>
          <w:szCs w:val="24"/>
        </w:rPr>
        <w:t xml:space="preserve">the </w:t>
      </w:r>
      <w:r w:rsidRPr="00FA6FF0">
        <w:rPr>
          <w:rFonts w:ascii="Times New Roman" w:hAnsi="Times New Roman" w:cs="Times New Roman"/>
          <w:color w:val="000000" w:themeColor="text1"/>
          <w:sz w:val="24"/>
          <w:szCs w:val="24"/>
        </w:rPr>
        <w:t>Beneficiary.</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The Bank shall make payment hereunder notwithstanding any objection by [</w:t>
      </w:r>
      <w:r w:rsidRPr="00FA6FF0">
        <w:rPr>
          <w:rFonts w:ascii="Times New Roman" w:hAnsi="Times New Roman" w:cs="Times New Roman"/>
          <w:i/>
          <w:color w:val="000000" w:themeColor="text1"/>
          <w:sz w:val="24"/>
          <w:szCs w:val="24"/>
        </w:rPr>
        <w:t xml:space="preserve">Insert name of the </w:t>
      </w:r>
      <w:r w:rsidRPr="00016882">
        <w:rPr>
          <w:rFonts w:ascii="Times New Roman" w:hAnsi="Times New Roman" w:cs="Times New Roman"/>
          <w:i/>
          <w:color w:val="000000" w:themeColor="text1"/>
          <w:sz w:val="24"/>
          <w:szCs w:val="24"/>
        </w:rPr>
        <w:t>Prospective</w:t>
      </w:r>
      <w:r w:rsidRPr="00FA6FF0">
        <w:rPr>
          <w:rFonts w:ascii="Times New Roman" w:hAnsi="Times New Roman" w:cs="Times New Roman"/>
          <w:i/>
          <w:color w:val="000000" w:themeColor="text1"/>
          <w:sz w:val="24"/>
          <w:szCs w:val="24"/>
        </w:rPr>
        <w:t xml:space="preserve"> Resolution Applicant</w:t>
      </w:r>
      <w:r w:rsidRPr="00FA6FF0">
        <w:rPr>
          <w:rFonts w:ascii="Times New Roman" w:hAnsi="Times New Roman" w:cs="Times New Roman"/>
          <w:color w:val="000000" w:themeColor="text1"/>
          <w:sz w:val="24"/>
          <w:szCs w:val="24"/>
        </w:rPr>
        <w:t>] and / or any other person or any dispute (s) raised by the [</w:t>
      </w:r>
      <w:r w:rsidRPr="00FA6FF0">
        <w:rPr>
          <w:rFonts w:ascii="Times New Roman" w:hAnsi="Times New Roman" w:cs="Times New Roman"/>
          <w:i/>
          <w:color w:val="000000" w:themeColor="text1"/>
          <w:sz w:val="24"/>
          <w:szCs w:val="24"/>
        </w:rPr>
        <w:t xml:space="preserve">insert name of the </w:t>
      </w:r>
      <w:r w:rsidRPr="00016882">
        <w:rPr>
          <w:rFonts w:ascii="Times New Roman" w:hAnsi="Times New Roman" w:cs="Times New Roman"/>
          <w:i/>
          <w:color w:val="000000" w:themeColor="text1"/>
          <w:sz w:val="24"/>
          <w:szCs w:val="24"/>
        </w:rPr>
        <w:t>Prospective</w:t>
      </w:r>
      <w:r w:rsidRPr="00FA6FF0">
        <w:rPr>
          <w:rFonts w:ascii="Times New Roman" w:hAnsi="Times New Roman" w:cs="Times New Roman"/>
          <w:i/>
          <w:color w:val="000000" w:themeColor="text1"/>
          <w:sz w:val="24"/>
          <w:szCs w:val="24"/>
        </w:rPr>
        <w:t>Resolution Applicant</w:t>
      </w:r>
      <w:r w:rsidRPr="00FA6FF0">
        <w:rPr>
          <w:rFonts w:ascii="Times New Roman" w:hAnsi="Times New Roman" w:cs="Times New Roman"/>
          <w:color w:val="000000" w:themeColor="text1"/>
          <w:sz w:val="24"/>
          <w:szCs w:val="24"/>
        </w:rPr>
        <w:t xml:space="preserve">] in any </w:t>
      </w:r>
      <w:r w:rsidRPr="00FA6FF0">
        <w:rPr>
          <w:rFonts w:ascii="Times New Roman" w:hAnsi="Times New Roman" w:cs="Times New Roman"/>
          <w:color w:val="000000" w:themeColor="text1"/>
          <w:sz w:val="24"/>
          <w:szCs w:val="24"/>
        </w:rPr>
        <w:lastRenderedPageBreak/>
        <w:t xml:space="preserve">suit or proceeding pending before any court or tribunal relating thereto and the Bank’s liability under this present is absolute and unequivocal. The Bank shall not require </w:t>
      </w:r>
      <w:r w:rsidRPr="00FA6FF0">
        <w:rPr>
          <w:rFonts w:ascii="Times New Roman" w:eastAsia="Times New Roman" w:hAnsi="Times New Roman" w:cs="Times New Roman"/>
          <w:color w:val="000000" w:themeColor="text1"/>
          <w:sz w:val="24"/>
          <w:szCs w:val="24"/>
        </w:rPr>
        <w:t xml:space="preserve">the </w:t>
      </w:r>
      <w:r w:rsidRPr="00FA6FF0">
        <w:rPr>
          <w:rFonts w:ascii="Times New Roman" w:hAnsi="Times New Roman" w:cs="Times New Roman"/>
          <w:color w:val="000000" w:themeColor="text1"/>
          <w:sz w:val="24"/>
          <w:szCs w:val="24"/>
        </w:rPr>
        <w:t xml:space="preserve">Beneficiary to justify the invocation of this Guarantee, nor shall the Bank have any recourse against Beneficiary or the Resolution Professional for </w:t>
      </w:r>
      <w:r>
        <w:rPr>
          <w:rFonts w:ascii="Times New Roman" w:hAnsi="Times New Roman" w:cs="Times New Roman"/>
          <w:color w:val="000000" w:themeColor="text1"/>
          <w:sz w:val="24"/>
          <w:szCs w:val="24"/>
        </w:rPr>
        <w:t>Indirapuram Habitat Centre Private</w:t>
      </w:r>
      <w:r w:rsidRPr="00FA6FF0">
        <w:rPr>
          <w:rFonts w:ascii="Times New Roman" w:hAnsi="Times New Roman" w:cs="Times New Roman"/>
          <w:color w:val="000000" w:themeColor="text1"/>
          <w:sz w:val="24"/>
          <w:szCs w:val="24"/>
        </w:rPr>
        <w:t xml:space="preserve"> Limited.</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This Guarantee shall be interpreted in accordance with the laws of India and the courts and tribunals at Delhi shall have exclusive jurisdiction. The Bank represents that this Guarantee has been established in such form and with such content that it is fully enforceable in accordance with its terms as against the Bank in the manner provided herein.</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This Guarantee shall be continuing guarantee and shall not be affected in any manner by reason of merger, amalgamation, restructuring, liquidation, winding up, dissolution or any other change in the constitution of the Bank.</w:t>
      </w:r>
    </w:p>
    <w:p w:rsidR="00FE6428" w:rsidRPr="00AD2169"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AD2169">
        <w:rPr>
          <w:rFonts w:ascii="Times New Roman" w:hAnsi="Times New Roman" w:cs="Times New Roman"/>
          <w:color w:val="000000" w:themeColor="text1"/>
          <w:sz w:val="24"/>
          <w:szCs w:val="24"/>
        </w:rPr>
        <w:t xml:space="preserve">This Guarantee shall be a primary obligation of the Bank and accordingly </w:t>
      </w:r>
      <w:r w:rsidRPr="00AD2169">
        <w:rPr>
          <w:rFonts w:ascii="Times New Roman" w:eastAsia="Times New Roman" w:hAnsi="Times New Roman" w:cs="Times New Roman"/>
          <w:color w:val="000000" w:themeColor="text1"/>
          <w:sz w:val="24"/>
          <w:szCs w:val="24"/>
        </w:rPr>
        <w:t xml:space="preserve">the </w:t>
      </w:r>
      <w:r w:rsidRPr="00AD2169">
        <w:rPr>
          <w:rFonts w:ascii="Times New Roman" w:hAnsi="Times New Roman" w:cs="Times New Roman"/>
          <w:color w:val="000000" w:themeColor="text1"/>
          <w:sz w:val="24"/>
          <w:szCs w:val="24"/>
        </w:rPr>
        <w:t xml:space="preserve">Beneficiary shall not be obliged before enforcing this Guarantee to take any action in any court or arbitral proceedings against the </w:t>
      </w:r>
      <w:r w:rsidRPr="00016882">
        <w:rPr>
          <w:rFonts w:ascii="Times New Roman" w:hAnsi="Times New Roman" w:cs="Times New Roman"/>
          <w:color w:val="000000" w:themeColor="text1"/>
          <w:sz w:val="24"/>
          <w:szCs w:val="24"/>
        </w:rPr>
        <w:t>Prospective</w:t>
      </w:r>
      <w:r w:rsidRPr="00AD2169">
        <w:rPr>
          <w:rFonts w:ascii="Times New Roman" w:hAnsi="Times New Roman" w:cs="Times New Roman"/>
          <w:color w:val="000000" w:themeColor="text1"/>
          <w:sz w:val="24"/>
          <w:szCs w:val="24"/>
        </w:rPr>
        <w:t xml:space="preserve"> Resolution Applicant, to make any claim against or any demand on the </w:t>
      </w:r>
      <w:r w:rsidRPr="00016882">
        <w:rPr>
          <w:rFonts w:ascii="Times New Roman" w:hAnsi="Times New Roman" w:cs="Times New Roman"/>
          <w:color w:val="000000" w:themeColor="text1"/>
          <w:sz w:val="24"/>
          <w:szCs w:val="24"/>
        </w:rPr>
        <w:t>Prospective</w:t>
      </w:r>
      <w:r w:rsidRPr="00AD2169">
        <w:rPr>
          <w:rFonts w:ascii="Times New Roman" w:hAnsi="Times New Roman" w:cs="Times New Roman"/>
          <w:color w:val="000000" w:themeColor="text1"/>
          <w:sz w:val="24"/>
          <w:szCs w:val="24"/>
        </w:rPr>
        <w:t xml:space="preserve"> Resolution Applicant or to give any notice to the </w:t>
      </w:r>
      <w:r w:rsidRPr="00016882">
        <w:rPr>
          <w:rFonts w:ascii="Times New Roman" w:hAnsi="Times New Roman" w:cs="Times New Roman"/>
          <w:color w:val="000000" w:themeColor="text1"/>
          <w:sz w:val="24"/>
          <w:szCs w:val="24"/>
        </w:rPr>
        <w:t>Prospective</w:t>
      </w:r>
      <w:r w:rsidRPr="00AD2169">
        <w:rPr>
          <w:rFonts w:ascii="Times New Roman" w:hAnsi="Times New Roman" w:cs="Times New Roman"/>
          <w:color w:val="000000" w:themeColor="text1"/>
          <w:sz w:val="24"/>
          <w:szCs w:val="24"/>
        </w:rPr>
        <w:t xml:space="preserve"> Resolution Applicant or to exercise, levy or enforce any distress, diligence or other process against the </w:t>
      </w:r>
      <w:r w:rsidRPr="00016882">
        <w:rPr>
          <w:rFonts w:ascii="Times New Roman" w:hAnsi="Times New Roman" w:cs="Times New Roman"/>
          <w:color w:val="000000" w:themeColor="text1"/>
          <w:sz w:val="24"/>
          <w:szCs w:val="24"/>
        </w:rPr>
        <w:t>Prospective</w:t>
      </w:r>
      <w:r w:rsidRPr="00AD2169">
        <w:rPr>
          <w:rFonts w:ascii="Times New Roman" w:hAnsi="Times New Roman" w:cs="Times New Roman"/>
          <w:color w:val="000000" w:themeColor="text1"/>
          <w:sz w:val="24"/>
          <w:szCs w:val="24"/>
        </w:rPr>
        <w:t xml:space="preserve"> Resolution Applicant. The Bank unequivocally waives any such right or defense in this regard.</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The Bank further unconditionally agrees with the Beneficiary that the Beneficiary shall be at liberty to undertake the following, without Bank’s consent and without affecting in any manner the Bank’s obligations under this Guarantee, from time to time:</w:t>
      </w:r>
    </w:p>
    <w:p w:rsidR="00FE6428" w:rsidRPr="00FA6FF0" w:rsidRDefault="00FE6428" w:rsidP="00FE6428">
      <w:pPr>
        <w:pStyle w:val="ListParagraph"/>
        <w:widowControl w:val="0"/>
        <w:numPr>
          <w:ilvl w:val="4"/>
          <w:numId w:val="5"/>
        </w:numPr>
        <w:autoSpaceDE w:val="0"/>
        <w:autoSpaceDN w:val="0"/>
        <w:spacing w:after="0" w:line="360" w:lineRule="auto"/>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Vary and/or modify and/or cancel any of the terms of the IEOI or terms of request for resolution plan (hereinafter, “</w:t>
      </w:r>
      <w:r w:rsidRPr="00FA6FF0">
        <w:rPr>
          <w:rFonts w:ascii="Times New Roman" w:hAnsi="Times New Roman" w:cs="Times New Roman"/>
          <w:b/>
          <w:color w:val="000000" w:themeColor="text1"/>
          <w:sz w:val="24"/>
          <w:szCs w:val="24"/>
        </w:rPr>
        <w:t>RFRP”</w:t>
      </w:r>
      <w:r w:rsidRPr="00FA6FF0">
        <w:rPr>
          <w:rFonts w:ascii="Times New Roman" w:hAnsi="Times New Roman" w:cs="Times New Roman"/>
          <w:color w:val="000000" w:themeColor="text1"/>
          <w:sz w:val="24"/>
          <w:szCs w:val="24"/>
        </w:rPr>
        <w:t xml:space="preserve">) issued to the </w:t>
      </w:r>
      <w:r w:rsidRPr="00016882">
        <w:rPr>
          <w:rFonts w:ascii="Times New Roman" w:hAnsi="Times New Roman" w:cs="Times New Roman"/>
          <w:color w:val="000000" w:themeColor="text1"/>
          <w:sz w:val="24"/>
          <w:szCs w:val="24"/>
        </w:rPr>
        <w:t>Prospective</w:t>
      </w:r>
      <w:r w:rsidRPr="00FA6FF0">
        <w:rPr>
          <w:rFonts w:ascii="Times New Roman" w:hAnsi="Times New Roman" w:cs="Times New Roman"/>
          <w:color w:val="000000" w:themeColor="text1"/>
          <w:sz w:val="24"/>
          <w:szCs w:val="24"/>
        </w:rPr>
        <w:t xml:space="preserve"> Resolution Applicant;</w:t>
      </w:r>
    </w:p>
    <w:p w:rsidR="00FE6428" w:rsidRPr="00FA6FF0" w:rsidRDefault="00FE6428" w:rsidP="00FE6428">
      <w:pPr>
        <w:pStyle w:val="ListParagraph"/>
        <w:widowControl w:val="0"/>
        <w:numPr>
          <w:ilvl w:val="4"/>
          <w:numId w:val="5"/>
        </w:numPr>
        <w:autoSpaceDE w:val="0"/>
        <w:autoSpaceDN w:val="0"/>
        <w:spacing w:after="0" w:line="360" w:lineRule="auto"/>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 xml:space="preserve">Extend and/or postpone the time of performance of the obligations of the </w:t>
      </w:r>
      <w:r w:rsidRPr="00016882">
        <w:rPr>
          <w:rFonts w:ascii="Times New Roman" w:hAnsi="Times New Roman" w:cs="Times New Roman"/>
          <w:color w:val="000000" w:themeColor="text1"/>
          <w:sz w:val="24"/>
          <w:szCs w:val="24"/>
        </w:rPr>
        <w:t>Prospective</w:t>
      </w:r>
      <w:r w:rsidRPr="00FA6FF0">
        <w:rPr>
          <w:rFonts w:ascii="Times New Roman" w:hAnsi="Times New Roman" w:cs="Times New Roman"/>
          <w:color w:val="000000" w:themeColor="text1"/>
          <w:sz w:val="24"/>
          <w:szCs w:val="24"/>
        </w:rPr>
        <w:t xml:space="preserve"> Resolution Applicant under the IEOI or the RFRP; or</w:t>
      </w:r>
    </w:p>
    <w:p w:rsidR="00FE6428" w:rsidRPr="00FA6FF0" w:rsidRDefault="00FE6428" w:rsidP="00FE6428">
      <w:pPr>
        <w:pStyle w:val="ListParagraph"/>
        <w:widowControl w:val="0"/>
        <w:numPr>
          <w:ilvl w:val="4"/>
          <w:numId w:val="5"/>
        </w:numPr>
        <w:autoSpaceDE w:val="0"/>
        <w:autoSpaceDN w:val="0"/>
        <w:spacing w:after="0" w:line="360" w:lineRule="auto"/>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 xml:space="preserve">Forbear or enforce any rights exercisable by the Beneficiary against the </w:t>
      </w:r>
      <w:r w:rsidRPr="00016882">
        <w:rPr>
          <w:rFonts w:ascii="Times New Roman" w:hAnsi="Times New Roman" w:cs="Times New Roman"/>
          <w:color w:val="000000" w:themeColor="text1"/>
          <w:sz w:val="24"/>
          <w:szCs w:val="24"/>
        </w:rPr>
        <w:t>Prospective</w:t>
      </w:r>
      <w:r w:rsidRPr="00FA6FF0">
        <w:rPr>
          <w:rFonts w:ascii="Times New Roman" w:hAnsi="Times New Roman" w:cs="Times New Roman"/>
          <w:color w:val="000000" w:themeColor="text1"/>
          <w:sz w:val="24"/>
          <w:szCs w:val="24"/>
        </w:rPr>
        <w:t xml:space="preserve"> Resolution Applicant under the terms of the IEOI or the RFRP.</w:t>
      </w:r>
    </w:p>
    <w:p w:rsidR="00FE6428" w:rsidRPr="00FA6FF0" w:rsidRDefault="00FE6428" w:rsidP="00FE6428">
      <w:pPr>
        <w:widowControl w:val="0"/>
        <w:spacing w:after="0" w:line="360" w:lineRule="auto"/>
        <w:ind w:left="1440"/>
        <w:jc w:val="both"/>
        <w:rPr>
          <w:rFonts w:ascii="Times New Roman" w:hAnsi="Times New Roman" w:cs="Times New Roman"/>
          <w:sz w:val="24"/>
          <w:szCs w:val="24"/>
          <w:lang w:val="en-GB"/>
        </w:rPr>
      </w:pPr>
      <w:r w:rsidRPr="00FA6FF0">
        <w:rPr>
          <w:rFonts w:ascii="Times New Roman" w:hAnsi="Times New Roman" w:cs="Times New Roman"/>
          <w:bCs/>
          <w:color w:val="000000" w:themeColor="text1"/>
          <w:sz w:val="24"/>
          <w:szCs w:val="24"/>
        </w:rPr>
        <w:lastRenderedPageBreak/>
        <w:t xml:space="preserve">and the Bank shall not be relieved from its liability by reason of any such act or omission on the part of the </w:t>
      </w:r>
      <w:r w:rsidRPr="00FA6FF0">
        <w:rPr>
          <w:rFonts w:ascii="Times New Roman" w:hAnsi="Times New Roman" w:cs="Times New Roman"/>
          <w:color w:val="000000" w:themeColor="text1"/>
          <w:sz w:val="24"/>
          <w:szCs w:val="24"/>
        </w:rPr>
        <w:t xml:space="preserve">Beneficiary </w:t>
      </w:r>
      <w:r w:rsidRPr="00FA6FF0">
        <w:rPr>
          <w:rFonts w:ascii="Times New Roman" w:hAnsi="Times New Roman" w:cs="Times New Roman"/>
          <w:bCs/>
          <w:color w:val="000000" w:themeColor="text1"/>
          <w:sz w:val="24"/>
          <w:szCs w:val="24"/>
        </w:rPr>
        <w:t xml:space="preserve">or any indulgence by the </w:t>
      </w:r>
      <w:r w:rsidRPr="00FA6FF0">
        <w:rPr>
          <w:rFonts w:ascii="Times New Roman" w:hAnsi="Times New Roman" w:cs="Times New Roman"/>
          <w:color w:val="000000" w:themeColor="text1"/>
          <w:sz w:val="24"/>
          <w:szCs w:val="24"/>
        </w:rPr>
        <w:t xml:space="preserve">Beneficiary </w:t>
      </w:r>
      <w:r w:rsidRPr="00FA6FF0">
        <w:rPr>
          <w:rFonts w:ascii="Times New Roman" w:hAnsi="Times New Roman" w:cs="Times New Roman"/>
          <w:bCs/>
          <w:color w:val="000000" w:themeColor="text1"/>
          <w:sz w:val="24"/>
          <w:szCs w:val="24"/>
        </w:rPr>
        <w:t xml:space="preserve">to the </w:t>
      </w:r>
      <w:r w:rsidRPr="00016882">
        <w:rPr>
          <w:rFonts w:ascii="Times New Roman" w:hAnsi="Times New Roman" w:cs="Times New Roman"/>
          <w:color w:val="000000" w:themeColor="text1"/>
          <w:sz w:val="24"/>
          <w:szCs w:val="24"/>
        </w:rPr>
        <w:t>Prospective</w:t>
      </w:r>
      <w:r w:rsidRPr="00FA6FF0">
        <w:rPr>
          <w:rFonts w:ascii="Times New Roman" w:hAnsi="Times New Roman" w:cs="Times New Roman"/>
          <w:bCs/>
          <w:color w:val="000000" w:themeColor="text1"/>
          <w:sz w:val="24"/>
          <w:szCs w:val="24"/>
        </w:rPr>
        <w:t xml:space="preserve"> Resolution Applicant or other thing whatsoever which under the law relating to sureties would, but for this provision, have the effect of relieving the Bank of its obligations under the Guarantee.</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color w:val="000000" w:themeColor="text1"/>
          <w:sz w:val="24"/>
          <w:szCs w:val="24"/>
        </w:rPr>
        <w:t xml:space="preserve">The Guarantor agrees that the Beneficiary at its option shall be entitled to enforce this Guarantee against the Guarantor, as a principal debtor in the first instance without proceeding at the first instance against the </w:t>
      </w:r>
      <w:r w:rsidRPr="00016882">
        <w:rPr>
          <w:rFonts w:ascii="Times New Roman" w:hAnsi="Times New Roman" w:cs="Times New Roman"/>
          <w:color w:val="000000" w:themeColor="text1"/>
          <w:sz w:val="24"/>
          <w:szCs w:val="24"/>
        </w:rPr>
        <w:t>Prospective</w:t>
      </w:r>
      <w:r w:rsidRPr="00FA6FF0">
        <w:rPr>
          <w:rFonts w:ascii="Times New Roman" w:hAnsi="Times New Roman" w:cs="Times New Roman"/>
          <w:color w:val="000000" w:themeColor="text1"/>
          <w:sz w:val="24"/>
          <w:szCs w:val="24"/>
        </w:rPr>
        <w:t xml:space="preserve"> Resolution Applicant.</w:t>
      </w:r>
      <w:r w:rsidRPr="00FA6FF0">
        <w:rPr>
          <w:rFonts w:ascii="Times New Roman" w:hAnsi="Times New Roman" w:cs="Times New Roman"/>
          <w:sz w:val="24"/>
          <w:szCs w:val="24"/>
          <w:lang w:val="en-GB"/>
        </w:rPr>
        <w:t xml:space="preserve">The Beneficiary shall be entitled to assign this Guarantee to any person subject to receipt of prior written consent from the Guarantor. This Guarantee shall not be assigned or transferred </w:t>
      </w:r>
      <w:r w:rsidRPr="00FA6FF0">
        <w:rPr>
          <w:rFonts w:ascii="Times New Roman" w:hAnsi="Times New Roman" w:cs="Times New Roman"/>
          <w:bCs/>
          <w:color w:val="000000" w:themeColor="text1"/>
          <w:sz w:val="24"/>
          <w:szCs w:val="24"/>
        </w:rPr>
        <w:t>by the Guarantor.</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bCs/>
          <w:color w:val="000000" w:themeColor="text1"/>
          <w:sz w:val="24"/>
          <w:szCs w:val="24"/>
        </w:rPr>
        <w:t>Our liability under this Guarantee is restricted to INR 5</w:t>
      </w:r>
      <w:r>
        <w:rPr>
          <w:rFonts w:ascii="Times New Roman" w:hAnsi="Times New Roman" w:cs="Times New Roman"/>
          <w:bCs/>
          <w:color w:val="000000" w:themeColor="text1"/>
          <w:sz w:val="24"/>
          <w:szCs w:val="24"/>
        </w:rPr>
        <w:t>0</w:t>
      </w:r>
      <w:r w:rsidRPr="00FA6FF0">
        <w:rPr>
          <w:rFonts w:ascii="Times New Roman" w:hAnsi="Times New Roman" w:cs="Times New Roman"/>
          <w:bCs/>
          <w:color w:val="000000" w:themeColor="text1"/>
          <w:sz w:val="24"/>
          <w:szCs w:val="24"/>
        </w:rPr>
        <w:t xml:space="preserve">,00,000 (Indian Rupees </w:t>
      </w:r>
      <w:r>
        <w:rPr>
          <w:rFonts w:ascii="Times New Roman" w:hAnsi="Times New Roman" w:cs="Times New Roman"/>
          <w:bCs/>
          <w:color w:val="000000" w:themeColor="text1"/>
          <w:sz w:val="24"/>
          <w:szCs w:val="24"/>
        </w:rPr>
        <w:t xml:space="preserve">Fifty </w:t>
      </w:r>
      <w:r w:rsidRPr="00FA6FF0">
        <w:rPr>
          <w:rFonts w:ascii="Times New Roman" w:hAnsi="Times New Roman" w:cs="Times New Roman"/>
          <w:bCs/>
          <w:color w:val="000000" w:themeColor="text1"/>
          <w:sz w:val="24"/>
          <w:szCs w:val="24"/>
        </w:rPr>
        <w:t>Lakh</w:t>
      </w:r>
      <w:r>
        <w:rPr>
          <w:rFonts w:ascii="Times New Roman" w:hAnsi="Times New Roman" w:cs="Times New Roman"/>
          <w:bCs/>
          <w:color w:val="000000" w:themeColor="text1"/>
          <w:sz w:val="24"/>
          <w:szCs w:val="24"/>
        </w:rPr>
        <w:t>s</w:t>
      </w:r>
      <w:r w:rsidRPr="00FA6FF0">
        <w:rPr>
          <w:rFonts w:ascii="Times New Roman" w:hAnsi="Times New Roman" w:cs="Times New Roman"/>
          <w:bCs/>
          <w:color w:val="000000" w:themeColor="text1"/>
          <w:sz w:val="24"/>
          <w:szCs w:val="24"/>
        </w:rPr>
        <w:t>) and it shall remain in force until</w:t>
      </w:r>
      <w:r>
        <w:rPr>
          <w:rFonts w:ascii="Times New Roman" w:hAnsi="Times New Roman" w:cs="Times New Roman"/>
          <w:bCs/>
          <w:color w:val="000000" w:themeColor="text1"/>
          <w:sz w:val="24"/>
          <w:szCs w:val="24"/>
        </w:rPr>
        <w:t>10.12.2020</w:t>
      </w:r>
      <w:r w:rsidRPr="00FA6FF0">
        <w:rPr>
          <w:rFonts w:ascii="Times New Roman" w:hAnsi="Times New Roman" w:cs="Times New Roman"/>
          <w:bCs/>
          <w:color w:val="000000" w:themeColor="text1"/>
          <w:sz w:val="24"/>
          <w:szCs w:val="24"/>
        </w:rPr>
        <w:t xml:space="preserve">. The Beneficiary on its own or for avoidance of doubt through the Resolution Professional for </w:t>
      </w:r>
      <w:r>
        <w:rPr>
          <w:rFonts w:ascii="Times New Roman" w:hAnsi="Times New Roman" w:cs="Times New Roman"/>
          <w:bCs/>
          <w:color w:val="000000" w:themeColor="text1"/>
          <w:sz w:val="24"/>
          <w:szCs w:val="24"/>
        </w:rPr>
        <w:t>Indirapuram Habitat Centre Private Limited</w:t>
      </w:r>
      <w:r w:rsidRPr="00FA6FF0">
        <w:rPr>
          <w:rFonts w:ascii="Times New Roman" w:hAnsi="Times New Roman" w:cs="Times New Roman"/>
          <w:bCs/>
          <w:color w:val="000000" w:themeColor="text1"/>
          <w:sz w:val="24"/>
          <w:szCs w:val="24"/>
        </w:rPr>
        <w:t xml:space="preserve"> shall be entitled to invoke this Guarantee up to 30 (thirty) days from its’ expiry</w:t>
      </w:r>
      <w:r>
        <w:rPr>
          <w:rFonts w:ascii="Times New Roman" w:hAnsi="Times New Roman" w:cs="Times New Roman"/>
          <w:bCs/>
          <w:color w:val="000000" w:themeColor="text1"/>
          <w:sz w:val="24"/>
          <w:szCs w:val="24"/>
        </w:rPr>
        <w:t xml:space="preserve"> as defined above in Point 2</w:t>
      </w:r>
      <w:r w:rsidRPr="00FA6FF0">
        <w:rPr>
          <w:rFonts w:ascii="Times New Roman" w:hAnsi="Times New Roman" w:cs="Times New Roman"/>
          <w:bCs/>
          <w:color w:val="000000" w:themeColor="text1"/>
          <w:sz w:val="24"/>
          <w:szCs w:val="24"/>
        </w:rPr>
        <w:t>.</w:t>
      </w:r>
    </w:p>
    <w:p w:rsidR="00FE6428" w:rsidRPr="00FA6FF0" w:rsidRDefault="00FE6428" w:rsidP="00FE6428">
      <w:pPr>
        <w:pStyle w:val="ListParagraph"/>
        <w:widowControl w:val="0"/>
        <w:numPr>
          <w:ilvl w:val="3"/>
          <w:numId w:val="2"/>
        </w:numPr>
        <w:autoSpaceDE w:val="0"/>
        <w:autoSpaceDN w:val="0"/>
        <w:spacing w:after="0" w:line="360" w:lineRule="auto"/>
        <w:ind w:left="1440" w:hanging="720"/>
        <w:contextualSpacing w:val="0"/>
        <w:jc w:val="both"/>
        <w:rPr>
          <w:rFonts w:ascii="Times New Roman" w:hAnsi="Times New Roman" w:cs="Times New Roman"/>
          <w:color w:val="000000" w:themeColor="text1"/>
          <w:sz w:val="24"/>
          <w:szCs w:val="24"/>
        </w:rPr>
      </w:pPr>
      <w:r w:rsidRPr="00FA6FF0">
        <w:rPr>
          <w:rFonts w:ascii="Times New Roman" w:hAnsi="Times New Roman" w:cs="Times New Roman"/>
          <w:bCs/>
          <w:color w:val="000000" w:themeColor="text1"/>
          <w:sz w:val="24"/>
          <w:szCs w:val="24"/>
        </w:rPr>
        <w:t xml:space="preserve">No action, event or condition which by any applicable law should operate to discharge the Guarantor from liability during the currency of this Guarantee, shall have any effect and the Guarantor hereby waives any right it may have to apply such law, so that in all respects its liability hereunder shall be irrevocable and, except as stated herein, unconditional in all respects. </w:t>
      </w:r>
    </w:p>
    <w:p w:rsidR="00FE6428" w:rsidRPr="00FA6FF0" w:rsidRDefault="00FE6428" w:rsidP="00FE6428">
      <w:pPr>
        <w:pStyle w:val="ListParagraph"/>
        <w:spacing w:after="0" w:line="360" w:lineRule="auto"/>
        <w:ind w:left="1440"/>
        <w:contextualSpacing w:val="0"/>
        <w:jc w:val="both"/>
        <w:rPr>
          <w:rFonts w:ascii="Times New Roman" w:hAnsi="Times New Roman" w:cs="Times New Roman"/>
          <w:color w:val="000000" w:themeColor="text1"/>
          <w:sz w:val="24"/>
          <w:szCs w:val="24"/>
        </w:rPr>
      </w:pPr>
    </w:p>
    <w:p w:rsidR="00FE6428" w:rsidRPr="00AD2169" w:rsidRDefault="00FE6428" w:rsidP="00FE6428">
      <w:pPr>
        <w:widowControl w:val="0"/>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In witness whereof the Bank, through its authorized officer, has set its hand and stamp on this ……………... day of ……………………… at …………………….</w:t>
      </w:r>
    </w:p>
    <w:p w:rsidR="00FE6428" w:rsidRPr="00AD2169" w:rsidRDefault="00FE6428" w:rsidP="00FE6428">
      <w:pPr>
        <w:widowControl w:val="0"/>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Witness:</w:t>
      </w:r>
    </w:p>
    <w:p w:rsidR="00FE6428" w:rsidRPr="00AD2169" w:rsidRDefault="00FE6428" w:rsidP="00FE6428">
      <w:pPr>
        <w:widowControl w:val="0"/>
        <w:tabs>
          <w:tab w:val="left" w:pos="720"/>
          <w:tab w:val="left" w:pos="5760"/>
        </w:tabs>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 xml:space="preserve">1. </w:t>
      </w:r>
      <w:r w:rsidRPr="00AD2169">
        <w:rPr>
          <w:rFonts w:ascii="Times New Roman" w:hAnsi="Times New Roman" w:cs="Times New Roman"/>
          <w:bCs/>
          <w:color w:val="000000" w:themeColor="text1"/>
          <w:sz w:val="20"/>
          <w:szCs w:val="20"/>
        </w:rPr>
        <w:tab/>
        <w:t>…………………………………….</w:t>
      </w:r>
      <w:r w:rsidRPr="00AD2169">
        <w:rPr>
          <w:rFonts w:ascii="Times New Roman" w:hAnsi="Times New Roman" w:cs="Times New Roman"/>
          <w:bCs/>
          <w:color w:val="000000" w:themeColor="text1"/>
          <w:sz w:val="20"/>
          <w:szCs w:val="20"/>
        </w:rPr>
        <w:tab/>
        <w:t>Signature</w:t>
      </w:r>
    </w:p>
    <w:p w:rsidR="00FE6428" w:rsidRPr="00AD2169" w:rsidRDefault="00FE6428" w:rsidP="00FE6428">
      <w:pPr>
        <w:widowControl w:val="0"/>
        <w:tabs>
          <w:tab w:val="left" w:pos="720"/>
          <w:tab w:val="left" w:pos="5760"/>
        </w:tabs>
        <w:spacing w:after="0" w:line="360" w:lineRule="auto"/>
        <w:ind w:left="720"/>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 xml:space="preserve">Name and Address. </w:t>
      </w:r>
      <w:r w:rsidRPr="00AD2169">
        <w:rPr>
          <w:rFonts w:ascii="Times New Roman" w:hAnsi="Times New Roman" w:cs="Times New Roman"/>
          <w:bCs/>
          <w:color w:val="000000" w:themeColor="text1"/>
          <w:sz w:val="20"/>
          <w:szCs w:val="20"/>
        </w:rPr>
        <w:tab/>
        <w:t>Name:</w:t>
      </w:r>
    </w:p>
    <w:p w:rsidR="00FE6428" w:rsidRPr="00AD2169" w:rsidRDefault="00FE6428" w:rsidP="00FE6428">
      <w:pPr>
        <w:widowControl w:val="0"/>
        <w:tabs>
          <w:tab w:val="left" w:pos="720"/>
          <w:tab w:val="left" w:pos="5760"/>
        </w:tabs>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 xml:space="preserve">2. </w:t>
      </w:r>
      <w:r w:rsidRPr="00AD2169">
        <w:rPr>
          <w:rFonts w:ascii="Times New Roman" w:hAnsi="Times New Roman" w:cs="Times New Roman"/>
          <w:bCs/>
          <w:color w:val="000000" w:themeColor="text1"/>
          <w:sz w:val="20"/>
          <w:szCs w:val="20"/>
        </w:rPr>
        <w:tab/>
        <w:t>…………………………………..</w:t>
      </w:r>
      <w:r w:rsidRPr="00AD2169">
        <w:rPr>
          <w:rFonts w:ascii="Times New Roman" w:hAnsi="Times New Roman" w:cs="Times New Roman"/>
          <w:bCs/>
          <w:color w:val="000000" w:themeColor="text1"/>
          <w:sz w:val="20"/>
          <w:szCs w:val="20"/>
        </w:rPr>
        <w:tab/>
        <w:t>Designation with Bank Stamp</w:t>
      </w:r>
    </w:p>
    <w:p w:rsidR="00FE6428" w:rsidRPr="00AD2169" w:rsidRDefault="00FE6428" w:rsidP="00FE6428">
      <w:pPr>
        <w:widowControl w:val="0"/>
        <w:spacing w:after="0" w:line="360" w:lineRule="auto"/>
        <w:ind w:left="720"/>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Name and Address</w:t>
      </w:r>
    </w:p>
    <w:p w:rsidR="00FE6428" w:rsidRPr="00AD2169" w:rsidRDefault="00FE6428" w:rsidP="00FE6428">
      <w:pPr>
        <w:widowControl w:val="0"/>
        <w:spacing w:after="0" w:line="360" w:lineRule="auto"/>
        <w:ind w:left="720"/>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Attorney as per power of attorney No …………………</w:t>
      </w:r>
    </w:p>
    <w:p w:rsidR="00FE6428" w:rsidRPr="00AD2169" w:rsidRDefault="00FE6428" w:rsidP="00FE6428">
      <w:pPr>
        <w:widowControl w:val="0"/>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For:</w:t>
      </w:r>
    </w:p>
    <w:p w:rsidR="00FE6428" w:rsidRPr="00AD2169" w:rsidRDefault="00FE6428" w:rsidP="00FE6428">
      <w:pPr>
        <w:widowControl w:val="0"/>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 [Insert Name of the Bank]</w:t>
      </w:r>
    </w:p>
    <w:p w:rsidR="00FE6428" w:rsidRPr="00AD2169" w:rsidRDefault="00FE6428" w:rsidP="00FE6428">
      <w:pPr>
        <w:widowControl w:val="0"/>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Banker’s Stamp and Full Address:</w:t>
      </w:r>
    </w:p>
    <w:p w:rsidR="00FE6428" w:rsidRPr="00AD2169" w:rsidRDefault="00FE6428" w:rsidP="00FE6428">
      <w:pPr>
        <w:widowControl w:val="0"/>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lastRenderedPageBreak/>
        <w:t>Dated this ………………… day of …………… 20…...</w:t>
      </w:r>
    </w:p>
    <w:p w:rsidR="00FE6428" w:rsidRPr="00AD2169" w:rsidRDefault="00FE6428" w:rsidP="00FE6428">
      <w:pPr>
        <w:widowControl w:val="0"/>
        <w:spacing w:after="0" w:line="360" w:lineRule="auto"/>
        <w:jc w:val="both"/>
        <w:rPr>
          <w:rFonts w:ascii="Times New Roman" w:hAnsi="Times New Roman" w:cs="Times New Roman"/>
          <w:bCs/>
          <w:color w:val="000000" w:themeColor="text1"/>
          <w:sz w:val="20"/>
          <w:szCs w:val="20"/>
        </w:rPr>
      </w:pPr>
      <w:r w:rsidRPr="00AD2169">
        <w:rPr>
          <w:rFonts w:ascii="Times New Roman" w:hAnsi="Times New Roman" w:cs="Times New Roman"/>
          <w:bCs/>
          <w:color w:val="000000" w:themeColor="text1"/>
          <w:sz w:val="20"/>
          <w:szCs w:val="20"/>
        </w:rPr>
        <w:t>Notes:</w:t>
      </w:r>
    </w:p>
    <w:p w:rsidR="00FE6428" w:rsidRPr="00AD2169" w:rsidRDefault="00FE6428" w:rsidP="00FE6428">
      <w:pPr>
        <w:pStyle w:val="ListParagraph"/>
        <w:widowControl w:val="0"/>
        <w:numPr>
          <w:ilvl w:val="0"/>
          <w:numId w:val="3"/>
        </w:numPr>
        <w:autoSpaceDE w:val="0"/>
        <w:autoSpaceDN w:val="0"/>
        <w:spacing w:after="0" w:line="360" w:lineRule="auto"/>
        <w:contextualSpacing w:val="0"/>
        <w:jc w:val="both"/>
        <w:rPr>
          <w:rFonts w:ascii="Times New Roman" w:hAnsi="Times New Roman" w:cs="Times New Roman"/>
          <w:color w:val="000000" w:themeColor="text1"/>
          <w:sz w:val="20"/>
          <w:szCs w:val="20"/>
        </w:rPr>
      </w:pPr>
      <w:r w:rsidRPr="00AD2169">
        <w:rPr>
          <w:rFonts w:ascii="Times New Roman" w:hAnsi="Times New Roman" w:cs="Times New Roman"/>
          <w:color w:val="000000" w:themeColor="text1"/>
          <w:sz w:val="20"/>
          <w:szCs w:val="20"/>
        </w:rPr>
        <w:t>The Stamp paper should be in the name of the Bank</w:t>
      </w:r>
      <w:r>
        <w:rPr>
          <w:rFonts w:ascii="Times New Roman" w:hAnsi="Times New Roman" w:cs="Times New Roman"/>
          <w:color w:val="000000" w:themeColor="text1"/>
          <w:sz w:val="20"/>
          <w:szCs w:val="20"/>
        </w:rPr>
        <w:t xml:space="preserve"> who is issuing the Bank Guarantee</w:t>
      </w:r>
      <w:r w:rsidRPr="00AD2169">
        <w:rPr>
          <w:rFonts w:ascii="Times New Roman" w:hAnsi="Times New Roman" w:cs="Times New Roman"/>
          <w:color w:val="000000" w:themeColor="text1"/>
          <w:sz w:val="20"/>
          <w:szCs w:val="20"/>
        </w:rPr>
        <w:t>.</w:t>
      </w:r>
    </w:p>
    <w:p w:rsidR="00FE6428" w:rsidRPr="00FA6FF0" w:rsidRDefault="00FE6428" w:rsidP="00FE6428">
      <w:pPr>
        <w:spacing w:after="0" w:line="360" w:lineRule="auto"/>
        <w:jc w:val="center"/>
        <w:rPr>
          <w:rFonts w:ascii="Times New Roman" w:hAnsi="Times New Roman" w:cs="Times New Roman"/>
          <w:b/>
          <w:sz w:val="24"/>
          <w:szCs w:val="24"/>
        </w:rPr>
      </w:pPr>
    </w:p>
    <w:p w:rsidR="00FE6428" w:rsidRDefault="00FE6428" w:rsidP="00FE6428"/>
    <w:p w:rsidR="00FE6428" w:rsidRDefault="00FE6428" w:rsidP="00A20FE3"/>
    <w:sectPr w:rsidR="00FE6428" w:rsidSect="00456A11">
      <w:pgSz w:w="12240" w:h="15840"/>
      <w:pgMar w:top="1440" w:right="1077"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D3E" w:rsidRDefault="00612D3E" w:rsidP="00FE6428">
      <w:pPr>
        <w:spacing w:after="0" w:line="240" w:lineRule="auto"/>
      </w:pPr>
      <w:r>
        <w:separator/>
      </w:r>
    </w:p>
  </w:endnote>
  <w:endnote w:type="continuationSeparator" w:id="1">
    <w:p w:rsidR="00612D3E" w:rsidRDefault="00612D3E" w:rsidP="00FE6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D3E" w:rsidRDefault="00612D3E" w:rsidP="00FE6428">
      <w:pPr>
        <w:spacing w:after="0" w:line="240" w:lineRule="auto"/>
      </w:pPr>
      <w:r>
        <w:separator/>
      </w:r>
    </w:p>
  </w:footnote>
  <w:footnote w:type="continuationSeparator" w:id="1">
    <w:p w:rsidR="00612D3E" w:rsidRDefault="00612D3E" w:rsidP="00FE6428">
      <w:pPr>
        <w:spacing w:after="0" w:line="240" w:lineRule="auto"/>
      </w:pPr>
      <w:r>
        <w:continuationSeparator/>
      </w:r>
    </w:p>
  </w:footnote>
  <w:footnote w:id="2">
    <w:p w:rsidR="00FE6428" w:rsidRPr="00783EB6" w:rsidRDefault="00FE6428" w:rsidP="00FE6428">
      <w:pPr>
        <w:pStyle w:val="FootnoteText"/>
        <w:rPr>
          <w:rFonts w:ascii="Times New Roman" w:hAnsi="Times New Roman" w:cs="Times New Roman"/>
          <w:i/>
        </w:rPr>
      </w:pPr>
      <w:r>
        <w:rPr>
          <w:rStyle w:val="FootnoteReference"/>
        </w:rPr>
        <w:footnoteRef/>
      </w:r>
      <w:r w:rsidRPr="00783EB6">
        <w:rPr>
          <w:rFonts w:ascii="Times New Roman" w:hAnsi="Times New Roman" w:cs="Times New Roman"/>
          <w:i/>
        </w:rPr>
        <w:t xml:space="preserve">In case of consortium, Bank </w:t>
      </w:r>
      <w:r>
        <w:rPr>
          <w:rFonts w:ascii="Times New Roman" w:hAnsi="Times New Roman" w:cs="Times New Roman"/>
          <w:i/>
        </w:rPr>
        <w:t>G</w:t>
      </w:r>
      <w:r w:rsidRPr="00783EB6">
        <w:rPr>
          <w:rFonts w:ascii="Times New Roman" w:hAnsi="Times New Roman" w:cs="Times New Roman"/>
          <w:i/>
        </w:rPr>
        <w:t>uarantee to be issued by Lead partner as authorized by the members of the consortium.</w:t>
      </w:r>
    </w:p>
  </w:footnote>
  <w:footnote w:id="3">
    <w:p w:rsidR="00FE6428" w:rsidRDefault="00FE6428" w:rsidP="00FE6428">
      <w:pPr>
        <w:pStyle w:val="FootnoteText"/>
      </w:pPr>
      <w:r>
        <w:rPr>
          <w:rStyle w:val="FootnoteReference"/>
        </w:rPr>
        <w:footnoteRef/>
      </w:r>
      <w:r w:rsidRPr="00B2249A">
        <w:rPr>
          <w:rFonts w:ascii="Times New Roman" w:hAnsi="Times New Roman" w:cs="Times New Roman"/>
          <w:i/>
        </w:rPr>
        <w:t>In case of PRA being a foreign entity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280BD1"/>
    <w:multiLevelType w:val="multilevel"/>
    <w:tmpl w:val="22821DC2"/>
    <w:lvl w:ilvl="0">
      <w:start w:val="1"/>
      <w:numFmt w:val="decimal"/>
      <w:lvlRestart w:val="0"/>
      <w:lvlText w:val="%1."/>
      <w:lvlJc w:val="left"/>
      <w:pPr>
        <w:tabs>
          <w:tab w:val="num" w:pos="720"/>
        </w:tabs>
        <w:ind w:left="720" w:hanging="720"/>
      </w:pPr>
      <w:rPr>
        <w:rFonts w:ascii="Times New Roman Bold" w:hAnsi="Times New Roman Bold" w:hint="default"/>
        <w:b/>
        <w:i w:val="0"/>
        <w:sz w:val="24"/>
      </w:rPr>
    </w:lvl>
    <w:lvl w:ilvl="1">
      <w:start w:val="1"/>
      <w:numFmt w:val="decimal"/>
      <w:lvlText w:val="%1.%2"/>
      <w:lvlJc w:val="left"/>
      <w:pPr>
        <w:tabs>
          <w:tab w:val="num" w:pos="720"/>
        </w:tabs>
        <w:ind w:left="72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w:hAnsi="Times New Roman" w:cs="Times New Roman" w:hint="default"/>
        <w:b w:val="0"/>
        <w:i w:val="0"/>
        <w:sz w:val="24"/>
      </w:rPr>
    </w:lvl>
    <w:lvl w:ilvl="3">
      <w:start w:val="5"/>
      <w:numFmt w:val="lowerLetter"/>
      <w:lvlText w:val="(%4)"/>
      <w:lvlJc w:val="left"/>
      <w:pPr>
        <w:tabs>
          <w:tab w:val="num" w:pos="1440"/>
        </w:tabs>
        <w:ind w:left="1440" w:hanging="720"/>
      </w:pPr>
      <w:rPr>
        <w:rFonts w:ascii="Times New Roman" w:hAnsi="Times New Roman" w:cs="Times New Roman" w:hint="default"/>
        <w:b w:val="0"/>
        <w:i w:val="0"/>
        <w:sz w:val="24"/>
      </w:rPr>
    </w:lvl>
    <w:lvl w:ilvl="4">
      <w:start w:val="1"/>
      <w:numFmt w:val="lowerRoman"/>
      <w:lvlText w:val="%5."/>
      <w:lvlJc w:val="left"/>
      <w:pPr>
        <w:tabs>
          <w:tab w:val="num" w:pos="2160"/>
        </w:tabs>
        <w:ind w:left="2160" w:hanging="720"/>
      </w:pPr>
      <w:rPr>
        <w:rFonts w:ascii="Times New Roman" w:eastAsiaTheme="minorHAnsi" w:hAnsi="Times New Roman" w:cs="Times New Roman"/>
        <w:b w:val="0"/>
        <w:i w:val="0"/>
        <w:sz w:val="22"/>
        <w:szCs w:val="22"/>
      </w:rPr>
    </w:lvl>
    <w:lvl w:ilvl="5">
      <w:start w:val="1"/>
      <w:numFmt w:val="upperLetter"/>
      <w:lvlText w:val="(%6)"/>
      <w:lvlJc w:val="left"/>
      <w:pPr>
        <w:tabs>
          <w:tab w:val="num" w:pos="2880"/>
        </w:tabs>
        <w:ind w:left="2880" w:hanging="720"/>
      </w:pPr>
      <w:rPr>
        <w:rFonts w:ascii="Times New Roman" w:hAnsi="Times New Roman" w:cs="Times New Roman" w:hint="default"/>
        <w:b w:val="0"/>
        <w:i w:val="0"/>
        <w:sz w:val="24"/>
      </w:rPr>
    </w:lvl>
    <w:lvl w:ilvl="6">
      <w:start w:val="1"/>
      <w:numFmt w:val="upperLetter"/>
      <w:lvlText w:val="(%7)"/>
      <w:lvlJc w:val="left"/>
      <w:pPr>
        <w:tabs>
          <w:tab w:val="num" w:pos="3600"/>
        </w:tabs>
        <w:ind w:left="3600" w:hanging="720"/>
      </w:pPr>
      <w:rPr>
        <w:rFonts w:ascii="Times New Roman" w:hAnsi="Times New Roman" w:cs="Times New Roman" w:hint="default"/>
        <w:b w:val="0"/>
        <w:i w:val="0"/>
        <w:sz w:val="24"/>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4D5F75A3"/>
    <w:multiLevelType w:val="hybridMultilevel"/>
    <w:tmpl w:val="B8344F6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73266AF"/>
    <w:multiLevelType w:val="hybridMultilevel"/>
    <w:tmpl w:val="33C68F46"/>
    <w:lvl w:ilvl="0" w:tplc="39CA72A8">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274B64"/>
    <w:multiLevelType w:val="hybridMultilevel"/>
    <w:tmpl w:val="0CC67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F1A6B6D"/>
    <w:multiLevelType w:val="multilevel"/>
    <w:tmpl w:val="625E206E"/>
    <w:lvl w:ilvl="0">
      <w:start w:val="1"/>
      <w:numFmt w:val="lowerRoman"/>
      <w:lvlText w:val="(%1)"/>
      <w:lvlJc w:val="left"/>
      <w:pPr>
        <w:ind w:left="2705" w:hanging="360"/>
      </w:pPr>
      <w:rPr>
        <w:rFonts w:ascii="Times New Roman" w:eastAsiaTheme="minorHAnsi" w:hAnsi="Times New Roman" w:cs="Times New Roman" w:hint="default"/>
      </w:rPr>
    </w:lvl>
    <w:lvl w:ilvl="1">
      <w:start w:val="1"/>
      <w:numFmt w:val="lowerLetter"/>
      <w:lvlText w:val="%2."/>
      <w:lvlJc w:val="left"/>
      <w:pPr>
        <w:ind w:left="3425" w:hanging="360"/>
      </w:pPr>
      <w:rPr>
        <w:rFonts w:hint="default"/>
      </w:rPr>
    </w:lvl>
    <w:lvl w:ilvl="2">
      <w:start w:val="1"/>
      <w:numFmt w:val="lowerRoman"/>
      <w:lvlText w:val="%3."/>
      <w:lvlJc w:val="right"/>
      <w:pPr>
        <w:ind w:left="4145" w:hanging="180"/>
      </w:pPr>
      <w:rPr>
        <w:rFonts w:hint="default"/>
      </w:rPr>
    </w:lvl>
    <w:lvl w:ilvl="3">
      <w:start w:val="1"/>
      <w:numFmt w:val="decimal"/>
      <w:lvlText w:val="%4."/>
      <w:lvlJc w:val="left"/>
      <w:pPr>
        <w:ind w:left="4865" w:hanging="360"/>
      </w:pPr>
      <w:rPr>
        <w:rFonts w:hint="default"/>
      </w:rPr>
    </w:lvl>
    <w:lvl w:ilvl="4">
      <w:start w:val="1"/>
      <w:numFmt w:val="lowerLetter"/>
      <w:lvlText w:val="%5."/>
      <w:lvlJc w:val="left"/>
      <w:pPr>
        <w:ind w:left="5585" w:hanging="360"/>
      </w:pPr>
      <w:rPr>
        <w:rFonts w:hint="default"/>
      </w:rPr>
    </w:lvl>
    <w:lvl w:ilvl="5">
      <w:start w:val="1"/>
      <w:numFmt w:val="lowerRoman"/>
      <w:lvlText w:val="%6."/>
      <w:lvlJc w:val="right"/>
      <w:pPr>
        <w:ind w:left="6305" w:hanging="180"/>
      </w:pPr>
      <w:rPr>
        <w:rFonts w:hint="default"/>
      </w:rPr>
    </w:lvl>
    <w:lvl w:ilvl="6">
      <w:start w:val="1"/>
      <w:numFmt w:val="decimal"/>
      <w:lvlText w:val="%7."/>
      <w:lvlJc w:val="left"/>
      <w:pPr>
        <w:ind w:left="7025" w:hanging="360"/>
      </w:pPr>
      <w:rPr>
        <w:rFonts w:hint="default"/>
      </w:rPr>
    </w:lvl>
    <w:lvl w:ilvl="7">
      <w:start w:val="1"/>
      <w:numFmt w:val="lowerLetter"/>
      <w:lvlText w:val="%8."/>
      <w:lvlJc w:val="left"/>
      <w:pPr>
        <w:ind w:left="7745" w:hanging="360"/>
      </w:pPr>
      <w:rPr>
        <w:rFonts w:hint="default"/>
      </w:rPr>
    </w:lvl>
    <w:lvl w:ilvl="8">
      <w:start w:val="1"/>
      <w:numFmt w:val="lowerRoman"/>
      <w:lvlText w:val="%9."/>
      <w:lvlJc w:val="right"/>
      <w:pPr>
        <w:ind w:left="8465" w:hanging="18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56A11"/>
    <w:rsid w:val="00456A11"/>
    <w:rsid w:val="00612D3E"/>
    <w:rsid w:val="0073035A"/>
    <w:rsid w:val="00A20FE3"/>
    <w:rsid w:val="00A5467B"/>
    <w:rsid w:val="00BD4E26"/>
    <w:rsid w:val="00D8195D"/>
    <w:rsid w:val="00E63A49"/>
    <w:rsid w:val="00FE64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ing 9,Annexure,List Paragraph1,Heading 91,Heading 911,Heading 9111,Heading 91111,Heading 92,WinDForce-Letter,List Paragraph11,List Paragraph2,heading 4,Report Para,Medium Grid 1 - Accent 21,Bullet 05,HEAD 3,Level-1,List Paragraph 2"/>
    <w:basedOn w:val="Normal"/>
    <w:link w:val="ListParagraphChar"/>
    <w:uiPriority w:val="34"/>
    <w:qFormat/>
    <w:rsid w:val="00A20FE3"/>
    <w:pPr>
      <w:ind w:left="720"/>
      <w:contextualSpacing/>
    </w:pPr>
  </w:style>
  <w:style w:type="paragraph" w:styleId="FootnoteText">
    <w:name w:val="footnote text"/>
    <w:basedOn w:val="Normal"/>
    <w:link w:val="FootnoteTextChar"/>
    <w:uiPriority w:val="99"/>
    <w:unhideWhenUsed/>
    <w:rsid w:val="00FE6428"/>
    <w:pPr>
      <w:spacing w:after="0" w:line="240" w:lineRule="auto"/>
    </w:pPr>
    <w:rPr>
      <w:sz w:val="20"/>
      <w:szCs w:val="20"/>
    </w:rPr>
  </w:style>
  <w:style w:type="character" w:customStyle="1" w:styleId="FootnoteTextChar">
    <w:name w:val="Footnote Text Char"/>
    <w:basedOn w:val="DefaultParagraphFont"/>
    <w:link w:val="FootnoteText"/>
    <w:uiPriority w:val="99"/>
    <w:rsid w:val="00FE6428"/>
    <w:rPr>
      <w:sz w:val="20"/>
      <w:szCs w:val="20"/>
    </w:rPr>
  </w:style>
  <w:style w:type="character" w:styleId="FootnoteReference">
    <w:name w:val="footnote reference"/>
    <w:basedOn w:val="DefaultParagraphFont"/>
    <w:uiPriority w:val="99"/>
    <w:semiHidden/>
    <w:unhideWhenUsed/>
    <w:rsid w:val="00FE6428"/>
    <w:rPr>
      <w:vertAlign w:val="superscript"/>
    </w:rPr>
  </w:style>
  <w:style w:type="character" w:customStyle="1" w:styleId="ListParagraphChar">
    <w:name w:val="List Paragraph Char"/>
    <w:aliases w:val="heading 9 Char,Annexure Char,List Paragraph1 Char,Heading 91 Char,Heading 911 Char,Heading 9111 Char,Heading 91111 Char,Heading 92 Char,WinDForce-Letter Char,List Paragraph11 Char,List Paragraph2 Char,heading 4 Char,Report Para Char"/>
    <w:link w:val="ListParagraph"/>
    <w:uiPriority w:val="34"/>
    <w:qFormat/>
    <w:rsid w:val="00FE64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dc:creator>
  <cp:lastModifiedBy>sunil</cp:lastModifiedBy>
  <cp:revision>2</cp:revision>
  <dcterms:created xsi:type="dcterms:W3CDTF">2020-08-19T14:22:00Z</dcterms:created>
  <dcterms:modified xsi:type="dcterms:W3CDTF">2020-08-19T14:22:00Z</dcterms:modified>
</cp:coreProperties>
</file>